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Override PartName="/word/header1.xml" ContentType="application/vnd.openxmlformats-officedocument.wordprocessingml.header+xml"/>
  <Override PartName="/word/footer1.xml" ContentType="application/vnd.openxmlformats-officedocument.wordprocessingml.footer+xml"/>
  <Default Extension="png" ContentType="image/png"/>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tabs>
          <w:tab w:pos="4466" w:val="left" w:leader="none"/>
          <w:tab w:pos="6511" w:val="left" w:leader="none"/>
        </w:tabs>
        <w:spacing w:line="240" w:lineRule="auto"/>
        <w:ind w:left="136" w:right="0" w:firstLine="0"/>
        <w:jc w:val="left"/>
        <w:rPr>
          <w:rFonts w:ascii="Times New Roman"/>
          <w:position w:val="45"/>
          <w:sz w:val="20"/>
        </w:rPr>
      </w:pPr>
      <w:r>
        <w:rPr>
          <w:rFonts w:ascii="Times New Roman"/>
          <w:sz w:val="20"/>
        </w:rPr>
        <w:drawing>
          <wp:inline distT="0" distB="0" distL="0" distR="0">
            <wp:extent cx="1453887" cy="905255"/>
            <wp:effectExtent l="0" t="0" r="0" b="0"/>
            <wp:docPr id="1" name="Image 1"/>
            <wp:cNvGraphicFramePr>
              <a:graphicFrameLocks/>
            </wp:cNvGraphicFramePr>
            <a:graphic>
              <a:graphicData uri="http://schemas.openxmlformats.org/drawingml/2006/picture">
                <pic:pic>
                  <pic:nvPicPr>
                    <pic:cNvPr id="1" name="Image 1"/>
                    <pic:cNvPicPr/>
                  </pic:nvPicPr>
                  <pic:blipFill>
                    <a:blip r:embed="rId5" cstate="print"/>
                    <a:stretch>
                      <a:fillRect/>
                    </a:stretch>
                  </pic:blipFill>
                  <pic:spPr>
                    <a:xfrm>
                      <a:off x="0" y="0"/>
                      <a:ext cx="1453887" cy="905255"/>
                    </a:xfrm>
                    <a:prstGeom prst="rect">
                      <a:avLst/>
                    </a:prstGeom>
                  </pic:spPr>
                </pic:pic>
              </a:graphicData>
            </a:graphic>
          </wp:inline>
        </w:drawing>
      </w:r>
      <w:r>
        <w:rPr>
          <w:rFonts w:ascii="Times New Roman"/>
          <w:sz w:val="20"/>
        </w:rPr>
      </w:r>
      <w:r>
        <w:rPr>
          <w:rFonts w:ascii="Times New Roman"/>
          <w:sz w:val="20"/>
        </w:rPr>
        <w:tab/>
      </w:r>
      <w:r>
        <w:rPr>
          <w:rFonts w:ascii="Times New Roman"/>
          <w:sz w:val="20"/>
        </w:rPr>
        <w:drawing>
          <wp:inline distT="0" distB="0" distL="0" distR="0">
            <wp:extent cx="984488" cy="905255"/>
            <wp:effectExtent l="0" t="0" r="0" b="0"/>
            <wp:docPr id="2" name="Image 2"/>
            <wp:cNvGraphicFramePr>
              <a:graphicFrameLocks/>
            </wp:cNvGraphicFramePr>
            <a:graphic>
              <a:graphicData uri="http://schemas.openxmlformats.org/drawingml/2006/picture">
                <pic:pic>
                  <pic:nvPicPr>
                    <pic:cNvPr id="2" name="Image 2"/>
                    <pic:cNvPicPr/>
                  </pic:nvPicPr>
                  <pic:blipFill>
                    <a:blip r:embed="rId6" cstate="print"/>
                    <a:stretch>
                      <a:fillRect/>
                    </a:stretch>
                  </pic:blipFill>
                  <pic:spPr>
                    <a:xfrm>
                      <a:off x="0" y="0"/>
                      <a:ext cx="984488" cy="905255"/>
                    </a:xfrm>
                    <a:prstGeom prst="rect">
                      <a:avLst/>
                    </a:prstGeom>
                  </pic:spPr>
                </pic:pic>
              </a:graphicData>
            </a:graphic>
          </wp:inline>
        </w:drawing>
      </w:r>
      <w:r>
        <w:rPr>
          <w:rFonts w:ascii="Times New Roman"/>
          <w:sz w:val="20"/>
        </w:rPr>
      </w:r>
      <w:r>
        <w:rPr>
          <w:rFonts w:ascii="Times New Roman"/>
          <w:sz w:val="20"/>
        </w:rPr>
        <w:tab/>
      </w:r>
      <w:r>
        <w:rPr>
          <w:rFonts w:ascii="Times New Roman"/>
          <w:position w:val="45"/>
          <w:sz w:val="20"/>
        </w:rPr>
        <mc:AlternateContent>
          <mc:Choice Requires="wps">
            <w:drawing>
              <wp:inline distT="0" distB="0" distL="0" distR="0">
                <wp:extent cx="2806700" cy="668655"/>
                <wp:effectExtent l="0" t="0" r="0" b="0"/>
                <wp:docPr id="3" name="Textbox 3"/>
                <wp:cNvGraphicFramePr>
                  <a:graphicFrameLocks/>
                </wp:cNvGraphicFramePr>
                <a:graphic>
                  <a:graphicData uri="http://schemas.microsoft.com/office/word/2010/wordprocessingShape">
                    <wps:wsp>
                      <wps:cNvPr id="3" name="Textbox 3"/>
                      <wps:cNvSpPr txBox="1"/>
                      <wps:spPr>
                        <a:xfrm>
                          <a:off x="0" y="0"/>
                          <a:ext cx="2806700" cy="668655"/>
                        </a:xfrm>
                        <a:prstGeom prst="rect">
                          <a:avLst/>
                        </a:prstGeom>
                      </wps:spPr>
                      <wps:txbx>
                        <w:txbxContent>
                          <w:tbl>
                            <w:tblPr>
                              <w:tblW w:w="0" w:type="auto"/>
                              <w:jc w:val="left"/>
                              <w:tblInd w:w="10" w:type="dxa"/>
                              <w:tblBorders>
                                <w:top w:val="single" w:sz="8" w:space="0" w:color="33449E"/>
                                <w:left w:val="single" w:sz="8" w:space="0" w:color="33449E"/>
                                <w:bottom w:val="single" w:sz="8" w:space="0" w:color="33449E"/>
                                <w:right w:val="single" w:sz="8" w:space="0" w:color="33449E"/>
                                <w:insideH w:val="single" w:sz="8" w:space="0" w:color="33449E"/>
                                <w:insideV w:val="single" w:sz="8" w:space="0" w:color="33449E"/>
                              </w:tblBorders>
                              <w:tblLayout w:type="fixed"/>
                              <w:tblCellMar>
                                <w:top w:w="0" w:type="dxa"/>
                                <w:left w:w="0" w:type="dxa"/>
                                <w:bottom w:w="0" w:type="dxa"/>
                                <w:right w:w="0" w:type="dxa"/>
                              </w:tblCellMar>
                              <w:tblLook w:val="01E0"/>
                            </w:tblPr>
                            <w:tblGrid>
                              <w:gridCol w:w="3986"/>
                              <w:gridCol w:w="413"/>
                            </w:tblGrid>
                            <w:tr>
                              <w:trPr>
                                <w:trHeight w:val="409" w:hRule="atLeast"/>
                              </w:trPr>
                              <w:tc>
                                <w:tcPr>
                                  <w:tcW w:w="3986" w:type="dxa"/>
                                </w:tcPr>
                                <w:p>
                                  <w:pPr>
                                    <w:pStyle w:val="TableParagraph"/>
                                    <w:spacing w:line="193" w:lineRule="exact" w:before="13"/>
                                    <w:ind w:left="40"/>
                                    <w:rPr>
                                      <w:sz w:val="18"/>
                                    </w:rPr>
                                  </w:pPr>
                                  <w:r>
                                    <w:rPr>
                                      <w:color w:val="33449E"/>
                                      <w:sz w:val="18"/>
                                    </w:rPr>
                                    <w:t>COMUNE</w:t>
                                  </w:r>
                                  <w:r>
                                    <w:rPr>
                                      <w:color w:val="33449E"/>
                                      <w:spacing w:val="-8"/>
                                      <w:sz w:val="18"/>
                                    </w:rPr>
                                    <w:t> </w:t>
                                  </w:r>
                                  <w:r>
                                    <w:rPr>
                                      <w:color w:val="33449E"/>
                                      <w:sz w:val="18"/>
                                    </w:rPr>
                                    <w:t>DI</w:t>
                                  </w:r>
                                  <w:r>
                                    <w:rPr>
                                      <w:color w:val="33449E"/>
                                      <w:spacing w:val="-6"/>
                                      <w:sz w:val="18"/>
                                    </w:rPr>
                                    <w:t> </w:t>
                                  </w:r>
                                  <w:r>
                                    <w:rPr>
                                      <w:color w:val="33449E"/>
                                      <w:sz w:val="18"/>
                                    </w:rPr>
                                    <w:t>CAMPI</w:t>
                                  </w:r>
                                  <w:r>
                                    <w:rPr>
                                      <w:color w:val="33449E"/>
                                      <w:spacing w:val="-6"/>
                                      <w:sz w:val="18"/>
                                    </w:rPr>
                                    <w:t> </w:t>
                                  </w:r>
                                  <w:r>
                                    <w:rPr>
                                      <w:color w:val="33449E"/>
                                      <w:spacing w:val="-2"/>
                                      <w:sz w:val="18"/>
                                    </w:rPr>
                                    <w:t>BISENZIO</w:t>
                                  </w:r>
                                </w:p>
                                <w:p>
                                  <w:pPr>
                                    <w:pStyle w:val="TableParagraph"/>
                                    <w:spacing w:line="171" w:lineRule="exact"/>
                                    <w:ind w:left="40"/>
                                    <w:rPr>
                                      <w:sz w:val="16"/>
                                    </w:rPr>
                                  </w:pPr>
                                  <w:r>
                                    <w:rPr>
                                      <w:color w:val="33449E"/>
                                      <w:sz w:val="16"/>
                                    </w:rPr>
                                    <w:t>Comune</w:t>
                                  </w:r>
                                  <w:r>
                                    <w:rPr>
                                      <w:color w:val="33449E"/>
                                      <w:spacing w:val="-8"/>
                                      <w:sz w:val="16"/>
                                    </w:rPr>
                                    <w:t> </w:t>
                                  </w:r>
                                  <w:r>
                                    <w:rPr>
                                      <w:color w:val="33449E"/>
                                      <w:sz w:val="16"/>
                                    </w:rPr>
                                    <w:t>di</w:t>
                                  </w:r>
                                  <w:r>
                                    <w:rPr>
                                      <w:color w:val="33449E"/>
                                      <w:spacing w:val="-5"/>
                                      <w:sz w:val="16"/>
                                    </w:rPr>
                                    <w:t> </w:t>
                                  </w:r>
                                  <w:r>
                                    <w:rPr>
                                      <w:color w:val="33449E"/>
                                      <w:sz w:val="16"/>
                                    </w:rPr>
                                    <w:t>Campi</w:t>
                                  </w:r>
                                  <w:r>
                                    <w:rPr>
                                      <w:color w:val="33449E"/>
                                      <w:spacing w:val="-5"/>
                                      <w:sz w:val="16"/>
                                    </w:rPr>
                                    <w:t> </w:t>
                                  </w:r>
                                  <w:r>
                                    <w:rPr>
                                      <w:color w:val="33449E"/>
                                      <w:spacing w:val="-2"/>
                                      <w:sz w:val="16"/>
                                    </w:rPr>
                                    <w:t>Bisenzio</w:t>
                                  </w:r>
                                </w:p>
                              </w:tc>
                              <w:tc>
                                <w:tcPr>
                                  <w:tcW w:w="413" w:type="dxa"/>
                                </w:tcPr>
                                <w:p>
                                  <w:pPr>
                                    <w:pStyle w:val="TableParagraph"/>
                                    <w:spacing w:before="19"/>
                                    <w:ind w:left="100"/>
                                    <w:rPr>
                                      <w:rFonts w:ascii="Arial"/>
                                      <w:b/>
                                      <w:sz w:val="32"/>
                                    </w:rPr>
                                  </w:pPr>
                                  <w:r>
                                    <w:rPr>
                                      <w:rFonts w:ascii="Arial"/>
                                      <w:b/>
                                      <w:color w:val="33449E"/>
                                      <w:spacing w:val="-10"/>
                                      <w:sz w:val="32"/>
                                    </w:rPr>
                                    <w:t>E</w:t>
                                  </w:r>
                                </w:p>
                              </w:tc>
                            </w:tr>
                            <w:tr>
                              <w:trPr>
                                <w:trHeight w:val="187" w:hRule="atLeast"/>
                              </w:trPr>
                              <w:tc>
                                <w:tcPr>
                                  <w:tcW w:w="4399" w:type="dxa"/>
                                  <w:gridSpan w:val="2"/>
                                </w:tcPr>
                                <w:p>
                                  <w:pPr>
                                    <w:pStyle w:val="TableParagraph"/>
                                    <w:spacing w:line="163" w:lineRule="exact" w:before="4"/>
                                    <w:ind w:left="201"/>
                                    <w:rPr>
                                      <w:b/>
                                      <w:sz w:val="18"/>
                                    </w:rPr>
                                  </w:pPr>
                                  <w:r>
                                    <w:rPr>
                                      <w:b/>
                                      <w:color w:val="33449E"/>
                                      <w:sz w:val="18"/>
                                    </w:rPr>
                                    <w:t>COPIA</w:t>
                                  </w:r>
                                  <w:r>
                                    <w:rPr>
                                      <w:b/>
                                      <w:color w:val="33449E"/>
                                      <w:spacing w:val="-11"/>
                                      <w:sz w:val="18"/>
                                    </w:rPr>
                                    <w:t> </w:t>
                                  </w:r>
                                  <w:r>
                                    <w:rPr>
                                      <w:b/>
                                      <w:color w:val="33449E"/>
                                      <w:sz w:val="18"/>
                                    </w:rPr>
                                    <w:t>CONFORME</w:t>
                                  </w:r>
                                  <w:r>
                                    <w:rPr>
                                      <w:b/>
                                      <w:color w:val="33449E"/>
                                      <w:spacing w:val="-10"/>
                                      <w:sz w:val="18"/>
                                    </w:rPr>
                                    <w:t> </w:t>
                                  </w:r>
                                  <w:r>
                                    <w:rPr>
                                      <w:b/>
                                      <w:color w:val="33449E"/>
                                      <w:sz w:val="18"/>
                                    </w:rPr>
                                    <w:t>ALL'ORIGINALE</w:t>
                                  </w:r>
                                  <w:r>
                                    <w:rPr>
                                      <w:b/>
                                      <w:color w:val="33449E"/>
                                      <w:spacing w:val="-11"/>
                                      <w:sz w:val="18"/>
                                    </w:rPr>
                                    <w:t> </w:t>
                                  </w:r>
                                  <w:r>
                                    <w:rPr>
                                      <w:b/>
                                      <w:color w:val="33449E"/>
                                      <w:spacing w:val="-2"/>
                                      <w:sz w:val="18"/>
                                    </w:rPr>
                                    <w:t>DIGITALE</w:t>
                                  </w:r>
                                </w:p>
                              </w:tc>
                            </w:tr>
                            <w:tr>
                              <w:trPr>
                                <w:trHeight w:val="375" w:hRule="atLeast"/>
                              </w:trPr>
                              <w:tc>
                                <w:tcPr>
                                  <w:tcW w:w="4399" w:type="dxa"/>
                                  <w:gridSpan w:val="2"/>
                                </w:tcPr>
                                <w:p>
                                  <w:pPr>
                                    <w:pStyle w:val="TableParagraph"/>
                                    <w:spacing w:line="200" w:lineRule="exact" w:before="13"/>
                                    <w:ind w:left="40"/>
                                    <w:rPr>
                                      <w:sz w:val="18"/>
                                    </w:rPr>
                                  </w:pPr>
                                  <w:r>
                                    <w:rPr>
                                      <w:color w:val="33449E"/>
                                      <w:sz w:val="18"/>
                                    </w:rPr>
                                    <w:t>Protocollo</w:t>
                                  </w:r>
                                  <w:r>
                                    <w:rPr>
                                      <w:color w:val="33449E"/>
                                      <w:spacing w:val="-11"/>
                                      <w:sz w:val="18"/>
                                    </w:rPr>
                                    <w:t> </w:t>
                                  </w:r>
                                  <w:r>
                                    <w:rPr>
                                      <w:color w:val="33449E"/>
                                      <w:sz w:val="18"/>
                                    </w:rPr>
                                    <w:t>N.0046400/2025</w:t>
                                  </w:r>
                                  <w:r>
                                    <w:rPr>
                                      <w:color w:val="33449E"/>
                                      <w:spacing w:val="-11"/>
                                      <w:sz w:val="18"/>
                                    </w:rPr>
                                    <w:t> </w:t>
                                  </w:r>
                                  <w:r>
                                    <w:rPr>
                                      <w:color w:val="33449E"/>
                                      <w:sz w:val="18"/>
                                    </w:rPr>
                                    <w:t>del</w:t>
                                  </w:r>
                                  <w:r>
                                    <w:rPr>
                                      <w:color w:val="33449E"/>
                                      <w:spacing w:val="-11"/>
                                      <w:sz w:val="18"/>
                                    </w:rPr>
                                    <w:t> </w:t>
                                  </w:r>
                                  <w:r>
                                    <w:rPr>
                                      <w:color w:val="33449E"/>
                                      <w:spacing w:val="-2"/>
                                      <w:sz w:val="18"/>
                                    </w:rPr>
                                    <w:t>15/07/2025</w:t>
                                  </w:r>
                                </w:p>
                                <w:p>
                                  <w:pPr>
                                    <w:pStyle w:val="TableParagraph"/>
                                    <w:spacing w:line="142" w:lineRule="exact"/>
                                    <w:ind w:left="40"/>
                                    <w:rPr>
                                      <w:sz w:val="14"/>
                                    </w:rPr>
                                  </w:pPr>
                                  <w:r>
                                    <w:rPr>
                                      <w:color w:val="33449E"/>
                                      <w:sz w:val="14"/>
                                    </w:rPr>
                                    <w:t>Firmatario:</w:t>
                                  </w:r>
                                  <w:r>
                                    <w:rPr>
                                      <w:color w:val="33449E"/>
                                      <w:spacing w:val="-9"/>
                                      <w:sz w:val="14"/>
                                    </w:rPr>
                                    <w:t> </w:t>
                                  </w:r>
                                  <w:r>
                                    <w:rPr>
                                      <w:color w:val="33449E"/>
                                      <w:sz w:val="14"/>
                                    </w:rPr>
                                    <w:t>andrea</w:t>
                                  </w:r>
                                  <w:r>
                                    <w:rPr>
                                      <w:color w:val="33449E"/>
                                      <w:spacing w:val="-8"/>
                                      <w:sz w:val="14"/>
                                    </w:rPr>
                                    <w:t> </w:t>
                                  </w:r>
                                  <w:r>
                                    <w:rPr>
                                      <w:color w:val="33449E"/>
                                      <w:spacing w:val="-2"/>
                                      <w:sz w:val="14"/>
                                    </w:rPr>
                                    <w:t>d'elia</w:t>
                                  </w:r>
                                </w:p>
                              </w:tc>
                            </w:tr>
                          </w:tbl>
                          <w:p>
                            <w:pPr>
                              <w:pStyle w:val="BodyText"/>
                            </w:pPr>
                          </w:p>
                        </w:txbxContent>
                      </wps:txbx>
                      <wps:bodyPr wrap="square" lIns="0" tIns="0" rIns="0" bIns="0" rtlCol="0">
                        <a:noAutofit/>
                      </wps:bodyPr>
                    </wps:wsp>
                  </a:graphicData>
                </a:graphic>
              </wp:inline>
            </w:drawing>
          </mc:Choice>
          <mc:Fallback>
            <w:pict>
              <v:shapetype id="_x0000_t202" o:spt="202" coordsize="21600,21600" path="m,l,21600r21600,l21600,xe">
                <v:stroke joinstyle="miter"/>
                <v:path gradientshapeok="t" o:connecttype="rect"/>
              </v:shapetype>
              <v:shape style="width:221pt;height:52.65pt;mso-position-horizontal-relative:char;mso-position-vertical-relative:line" type="#_x0000_t202" id="docshape1" filled="false" stroked="false">
                <w10:anchorlock/>
                <v:textbox inset="0,0,0,0">
                  <w:txbxContent>
                    <w:tbl>
                      <w:tblPr>
                        <w:tblW w:w="0" w:type="auto"/>
                        <w:jc w:val="left"/>
                        <w:tblInd w:w="10" w:type="dxa"/>
                        <w:tblBorders>
                          <w:top w:val="single" w:sz="8" w:space="0" w:color="33449E"/>
                          <w:left w:val="single" w:sz="8" w:space="0" w:color="33449E"/>
                          <w:bottom w:val="single" w:sz="8" w:space="0" w:color="33449E"/>
                          <w:right w:val="single" w:sz="8" w:space="0" w:color="33449E"/>
                          <w:insideH w:val="single" w:sz="8" w:space="0" w:color="33449E"/>
                          <w:insideV w:val="single" w:sz="8" w:space="0" w:color="33449E"/>
                        </w:tblBorders>
                        <w:tblLayout w:type="fixed"/>
                        <w:tblCellMar>
                          <w:top w:w="0" w:type="dxa"/>
                          <w:left w:w="0" w:type="dxa"/>
                          <w:bottom w:w="0" w:type="dxa"/>
                          <w:right w:w="0" w:type="dxa"/>
                        </w:tblCellMar>
                        <w:tblLook w:val="01E0"/>
                      </w:tblPr>
                      <w:tblGrid>
                        <w:gridCol w:w="3986"/>
                        <w:gridCol w:w="413"/>
                      </w:tblGrid>
                      <w:tr>
                        <w:trPr>
                          <w:trHeight w:val="409" w:hRule="atLeast"/>
                        </w:trPr>
                        <w:tc>
                          <w:tcPr>
                            <w:tcW w:w="3986" w:type="dxa"/>
                          </w:tcPr>
                          <w:p>
                            <w:pPr>
                              <w:pStyle w:val="TableParagraph"/>
                              <w:spacing w:line="193" w:lineRule="exact" w:before="13"/>
                              <w:ind w:left="40"/>
                              <w:rPr>
                                <w:sz w:val="18"/>
                              </w:rPr>
                            </w:pPr>
                            <w:r>
                              <w:rPr>
                                <w:color w:val="33449E"/>
                                <w:sz w:val="18"/>
                              </w:rPr>
                              <w:t>COMUNE</w:t>
                            </w:r>
                            <w:r>
                              <w:rPr>
                                <w:color w:val="33449E"/>
                                <w:spacing w:val="-8"/>
                                <w:sz w:val="18"/>
                              </w:rPr>
                              <w:t> </w:t>
                            </w:r>
                            <w:r>
                              <w:rPr>
                                <w:color w:val="33449E"/>
                                <w:sz w:val="18"/>
                              </w:rPr>
                              <w:t>DI</w:t>
                            </w:r>
                            <w:r>
                              <w:rPr>
                                <w:color w:val="33449E"/>
                                <w:spacing w:val="-6"/>
                                <w:sz w:val="18"/>
                              </w:rPr>
                              <w:t> </w:t>
                            </w:r>
                            <w:r>
                              <w:rPr>
                                <w:color w:val="33449E"/>
                                <w:sz w:val="18"/>
                              </w:rPr>
                              <w:t>CAMPI</w:t>
                            </w:r>
                            <w:r>
                              <w:rPr>
                                <w:color w:val="33449E"/>
                                <w:spacing w:val="-6"/>
                                <w:sz w:val="18"/>
                              </w:rPr>
                              <w:t> </w:t>
                            </w:r>
                            <w:r>
                              <w:rPr>
                                <w:color w:val="33449E"/>
                                <w:spacing w:val="-2"/>
                                <w:sz w:val="18"/>
                              </w:rPr>
                              <w:t>BISENZIO</w:t>
                            </w:r>
                          </w:p>
                          <w:p>
                            <w:pPr>
                              <w:pStyle w:val="TableParagraph"/>
                              <w:spacing w:line="171" w:lineRule="exact"/>
                              <w:ind w:left="40"/>
                              <w:rPr>
                                <w:sz w:val="16"/>
                              </w:rPr>
                            </w:pPr>
                            <w:r>
                              <w:rPr>
                                <w:color w:val="33449E"/>
                                <w:sz w:val="16"/>
                              </w:rPr>
                              <w:t>Comune</w:t>
                            </w:r>
                            <w:r>
                              <w:rPr>
                                <w:color w:val="33449E"/>
                                <w:spacing w:val="-8"/>
                                <w:sz w:val="16"/>
                              </w:rPr>
                              <w:t> </w:t>
                            </w:r>
                            <w:r>
                              <w:rPr>
                                <w:color w:val="33449E"/>
                                <w:sz w:val="16"/>
                              </w:rPr>
                              <w:t>di</w:t>
                            </w:r>
                            <w:r>
                              <w:rPr>
                                <w:color w:val="33449E"/>
                                <w:spacing w:val="-5"/>
                                <w:sz w:val="16"/>
                              </w:rPr>
                              <w:t> </w:t>
                            </w:r>
                            <w:r>
                              <w:rPr>
                                <w:color w:val="33449E"/>
                                <w:sz w:val="16"/>
                              </w:rPr>
                              <w:t>Campi</w:t>
                            </w:r>
                            <w:r>
                              <w:rPr>
                                <w:color w:val="33449E"/>
                                <w:spacing w:val="-5"/>
                                <w:sz w:val="16"/>
                              </w:rPr>
                              <w:t> </w:t>
                            </w:r>
                            <w:r>
                              <w:rPr>
                                <w:color w:val="33449E"/>
                                <w:spacing w:val="-2"/>
                                <w:sz w:val="16"/>
                              </w:rPr>
                              <w:t>Bisenzio</w:t>
                            </w:r>
                          </w:p>
                        </w:tc>
                        <w:tc>
                          <w:tcPr>
                            <w:tcW w:w="413" w:type="dxa"/>
                          </w:tcPr>
                          <w:p>
                            <w:pPr>
                              <w:pStyle w:val="TableParagraph"/>
                              <w:spacing w:before="19"/>
                              <w:ind w:left="100"/>
                              <w:rPr>
                                <w:rFonts w:ascii="Arial"/>
                                <w:b/>
                                <w:sz w:val="32"/>
                              </w:rPr>
                            </w:pPr>
                            <w:r>
                              <w:rPr>
                                <w:rFonts w:ascii="Arial"/>
                                <w:b/>
                                <w:color w:val="33449E"/>
                                <w:spacing w:val="-10"/>
                                <w:sz w:val="32"/>
                              </w:rPr>
                              <w:t>E</w:t>
                            </w:r>
                          </w:p>
                        </w:tc>
                      </w:tr>
                      <w:tr>
                        <w:trPr>
                          <w:trHeight w:val="187" w:hRule="atLeast"/>
                        </w:trPr>
                        <w:tc>
                          <w:tcPr>
                            <w:tcW w:w="4399" w:type="dxa"/>
                            <w:gridSpan w:val="2"/>
                          </w:tcPr>
                          <w:p>
                            <w:pPr>
                              <w:pStyle w:val="TableParagraph"/>
                              <w:spacing w:line="163" w:lineRule="exact" w:before="4"/>
                              <w:ind w:left="201"/>
                              <w:rPr>
                                <w:b/>
                                <w:sz w:val="18"/>
                              </w:rPr>
                            </w:pPr>
                            <w:r>
                              <w:rPr>
                                <w:b/>
                                <w:color w:val="33449E"/>
                                <w:sz w:val="18"/>
                              </w:rPr>
                              <w:t>COPIA</w:t>
                            </w:r>
                            <w:r>
                              <w:rPr>
                                <w:b/>
                                <w:color w:val="33449E"/>
                                <w:spacing w:val="-11"/>
                                <w:sz w:val="18"/>
                              </w:rPr>
                              <w:t> </w:t>
                            </w:r>
                            <w:r>
                              <w:rPr>
                                <w:b/>
                                <w:color w:val="33449E"/>
                                <w:sz w:val="18"/>
                              </w:rPr>
                              <w:t>CONFORME</w:t>
                            </w:r>
                            <w:r>
                              <w:rPr>
                                <w:b/>
                                <w:color w:val="33449E"/>
                                <w:spacing w:val="-10"/>
                                <w:sz w:val="18"/>
                              </w:rPr>
                              <w:t> </w:t>
                            </w:r>
                            <w:r>
                              <w:rPr>
                                <w:b/>
                                <w:color w:val="33449E"/>
                                <w:sz w:val="18"/>
                              </w:rPr>
                              <w:t>ALL'ORIGINALE</w:t>
                            </w:r>
                            <w:r>
                              <w:rPr>
                                <w:b/>
                                <w:color w:val="33449E"/>
                                <w:spacing w:val="-11"/>
                                <w:sz w:val="18"/>
                              </w:rPr>
                              <w:t> </w:t>
                            </w:r>
                            <w:r>
                              <w:rPr>
                                <w:b/>
                                <w:color w:val="33449E"/>
                                <w:spacing w:val="-2"/>
                                <w:sz w:val="18"/>
                              </w:rPr>
                              <w:t>DIGITALE</w:t>
                            </w:r>
                          </w:p>
                        </w:tc>
                      </w:tr>
                      <w:tr>
                        <w:trPr>
                          <w:trHeight w:val="375" w:hRule="atLeast"/>
                        </w:trPr>
                        <w:tc>
                          <w:tcPr>
                            <w:tcW w:w="4399" w:type="dxa"/>
                            <w:gridSpan w:val="2"/>
                          </w:tcPr>
                          <w:p>
                            <w:pPr>
                              <w:pStyle w:val="TableParagraph"/>
                              <w:spacing w:line="200" w:lineRule="exact" w:before="13"/>
                              <w:ind w:left="40"/>
                              <w:rPr>
                                <w:sz w:val="18"/>
                              </w:rPr>
                            </w:pPr>
                            <w:r>
                              <w:rPr>
                                <w:color w:val="33449E"/>
                                <w:sz w:val="18"/>
                              </w:rPr>
                              <w:t>Protocollo</w:t>
                            </w:r>
                            <w:r>
                              <w:rPr>
                                <w:color w:val="33449E"/>
                                <w:spacing w:val="-11"/>
                                <w:sz w:val="18"/>
                              </w:rPr>
                              <w:t> </w:t>
                            </w:r>
                            <w:r>
                              <w:rPr>
                                <w:color w:val="33449E"/>
                                <w:sz w:val="18"/>
                              </w:rPr>
                              <w:t>N.0046400/2025</w:t>
                            </w:r>
                            <w:r>
                              <w:rPr>
                                <w:color w:val="33449E"/>
                                <w:spacing w:val="-11"/>
                                <w:sz w:val="18"/>
                              </w:rPr>
                              <w:t> </w:t>
                            </w:r>
                            <w:r>
                              <w:rPr>
                                <w:color w:val="33449E"/>
                                <w:sz w:val="18"/>
                              </w:rPr>
                              <w:t>del</w:t>
                            </w:r>
                            <w:r>
                              <w:rPr>
                                <w:color w:val="33449E"/>
                                <w:spacing w:val="-11"/>
                                <w:sz w:val="18"/>
                              </w:rPr>
                              <w:t> </w:t>
                            </w:r>
                            <w:r>
                              <w:rPr>
                                <w:color w:val="33449E"/>
                                <w:spacing w:val="-2"/>
                                <w:sz w:val="18"/>
                              </w:rPr>
                              <w:t>15/07/2025</w:t>
                            </w:r>
                          </w:p>
                          <w:p>
                            <w:pPr>
                              <w:pStyle w:val="TableParagraph"/>
                              <w:spacing w:line="142" w:lineRule="exact"/>
                              <w:ind w:left="40"/>
                              <w:rPr>
                                <w:sz w:val="14"/>
                              </w:rPr>
                            </w:pPr>
                            <w:r>
                              <w:rPr>
                                <w:color w:val="33449E"/>
                                <w:sz w:val="14"/>
                              </w:rPr>
                              <w:t>Firmatario:</w:t>
                            </w:r>
                            <w:r>
                              <w:rPr>
                                <w:color w:val="33449E"/>
                                <w:spacing w:val="-9"/>
                                <w:sz w:val="14"/>
                              </w:rPr>
                              <w:t> </w:t>
                            </w:r>
                            <w:r>
                              <w:rPr>
                                <w:color w:val="33449E"/>
                                <w:sz w:val="14"/>
                              </w:rPr>
                              <w:t>andrea</w:t>
                            </w:r>
                            <w:r>
                              <w:rPr>
                                <w:color w:val="33449E"/>
                                <w:spacing w:val="-8"/>
                                <w:sz w:val="14"/>
                              </w:rPr>
                              <w:t> </w:t>
                            </w:r>
                            <w:r>
                              <w:rPr>
                                <w:color w:val="33449E"/>
                                <w:spacing w:val="-2"/>
                                <w:sz w:val="14"/>
                              </w:rPr>
                              <w:t>d'elia</w:t>
                            </w:r>
                          </w:p>
                        </w:tc>
                      </w:tr>
                    </w:tbl>
                    <w:p>
                      <w:pPr>
                        <w:pStyle w:val="BodyText"/>
                      </w:pPr>
                    </w:p>
                  </w:txbxContent>
                </v:textbox>
              </v:shape>
            </w:pict>
          </mc:Fallback>
        </mc:AlternateContent>
      </w:r>
      <w:r>
        <w:rPr>
          <w:rFonts w:ascii="Times New Roman"/>
          <w:position w:val="45"/>
          <w:sz w:val="20"/>
        </w:rPr>
      </w:r>
    </w:p>
    <w:p>
      <w:pPr>
        <w:pStyle w:val="BodyText"/>
        <w:spacing w:before="5"/>
        <w:rPr>
          <w:rFonts w:ascii="Times New Roman"/>
          <w:sz w:val="6"/>
        </w:rPr>
      </w:pPr>
      <w:r>
        <w:rPr>
          <w:rFonts w:ascii="Times New Roman"/>
          <w:sz w:val="6"/>
        </w:rPr>
        <mc:AlternateContent>
          <mc:Choice Requires="wps">
            <w:drawing>
              <wp:anchor distT="0" distB="0" distL="0" distR="0" allowOverlap="1" layoutInCell="1" locked="0" behindDoc="1" simplePos="0" relativeHeight="487587840">
                <wp:simplePos x="0" y="0"/>
                <wp:positionH relativeFrom="page">
                  <wp:posOffset>521261</wp:posOffset>
                </wp:positionH>
                <wp:positionV relativeFrom="paragraph">
                  <wp:posOffset>62611</wp:posOffset>
                </wp:positionV>
                <wp:extent cx="6517640" cy="3175"/>
                <wp:effectExtent l="0" t="0" r="0" b="0"/>
                <wp:wrapTopAndBottom/>
                <wp:docPr id="4" name="Graphic 4"/>
                <wp:cNvGraphicFramePr>
                  <a:graphicFrameLocks/>
                </wp:cNvGraphicFramePr>
                <a:graphic>
                  <a:graphicData uri="http://schemas.microsoft.com/office/word/2010/wordprocessingShape">
                    <wps:wsp>
                      <wps:cNvPr id="4" name="Graphic 4"/>
                      <wps:cNvSpPr/>
                      <wps:spPr>
                        <a:xfrm>
                          <a:off x="0" y="0"/>
                          <a:ext cx="6517640" cy="3175"/>
                        </a:xfrm>
                        <a:custGeom>
                          <a:avLst/>
                          <a:gdLst/>
                          <a:ahLst/>
                          <a:cxnLst/>
                          <a:rect l="l" t="t" r="r" b="b"/>
                          <a:pathLst>
                            <a:path w="6517640" h="3175">
                              <a:moveTo>
                                <a:pt x="6517538" y="0"/>
                              </a:moveTo>
                              <a:lnTo>
                                <a:pt x="0" y="0"/>
                              </a:lnTo>
                              <a:lnTo>
                                <a:pt x="0" y="3047"/>
                              </a:lnTo>
                              <a:lnTo>
                                <a:pt x="6517538" y="3047"/>
                              </a:lnTo>
                              <a:lnTo>
                                <a:pt x="6517538" y="0"/>
                              </a:lnTo>
                              <a:close/>
                            </a:path>
                          </a:pathLst>
                        </a:custGeom>
                        <a:solidFill>
                          <a:srgbClr val="CDCDCD"/>
                        </a:solidFill>
                      </wps:spPr>
                      <wps:bodyPr wrap="square" lIns="0" tIns="0" rIns="0" bIns="0" rtlCol="0">
                        <a:prstTxWarp prst="textNoShape">
                          <a:avLst/>
                        </a:prstTxWarp>
                        <a:noAutofit/>
                      </wps:bodyPr>
                    </wps:wsp>
                  </a:graphicData>
                </a:graphic>
              </wp:anchor>
            </w:drawing>
          </mc:Choice>
          <mc:Fallback>
            <w:pict>
              <v:rect style="position:absolute;margin-left:41.044201pt;margin-top:4.930017pt;width:513.191989pt;height:.24pt;mso-position-horizontal-relative:page;mso-position-vertical-relative:paragraph;z-index:-15728640;mso-wrap-distance-left:0;mso-wrap-distance-right:0" id="docshape2" filled="true" fillcolor="#cdcdcd" stroked="false">
                <v:fill type="solid"/>
                <w10:wrap type="topAndBottom"/>
              </v:rect>
            </w:pict>
          </mc:Fallback>
        </mc:AlternateContent>
      </w:r>
    </w:p>
    <w:p>
      <w:pPr>
        <w:pStyle w:val="BodyText"/>
        <w:rPr>
          <w:rFonts w:ascii="Times New Roman"/>
          <w:sz w:val="20"/>
        </w:rPr>
      </w:pPr>
    </w:p>
    <w:p>
      <w:pPr>
        <w:pStyle w:val="BodyText"/>
        <w:spacing w:before="43"/>
        <w:rPr>
          <w:rFonts w:ascii="Times New Roman"/>
          <w:sz w:val="20"/>
        </w:rPr>
      </w:pPr>
    </w:p>
    <w:p>
      <w:pPr>
        <w:spacing w:before="0"/>
        <w:ind w:left="301" w:right="866" w:firstLine="0"/>
        <w:jc w:val="center"/>
        <w:rPr>
          <w:rFonts w:ascii="Arial"/>
          <w:b/>
          <w:i/>
          <w:sz w:val="20"/>
        </w:rPr>
      </w:pPr>
      <w:r>
        <w:rPr>
          <w:rFonts w:ascii="Arial"/>
          <w:b/>
          <w:i/>
          <w:sz w:val="20"/>
        </w:rPr>
        <w:drawing>
          <wp:anchor distT="0" distB="0" distL="0" distR="0" allowOverlap="1" layoutInCell="1" locked="0" behindDoc="1" simplePos="0" relativeHeight="487357440">
            <wp:simplePos x="0" y="0"/>
            <wp:positionH relativeFrom="page">
              <wp:posOffset>6494769</wp:posOffset>
            </wp:positionH>
            <wp:positionV relativeFrom="paragraph">
              <wp:posOffset>-1235205</wp:posOffset>
            </wp:positionV>
            <wp:extent cx="524260" cy="856488"/>
            <wp:effectExtent l="0" t="0" r="0" b="0"/>
            <wp:wrapNone/>
            <wp:docPr id="5" name="Image 5"/>
            <wp:cNvGraphicFramePr>
              <a:graphicFrameLocks/>
            </wp:cNvGraphicFramePr>
            <a:graphic>
              <a:graphicData uri="http://schemas.openxmlformats.org/drawingml/2006/picture">
                <pic:pic>
                  <pic:nvPicPr>
                    <pic:cNvPr id="5" name="Image 5"/>
                    <pic:cNvPicPr/>
                  </pic:nvPicPr>
                  <pic:blipFill>
                    <a:blip r:embed="rId7" cstate="print"/>
                    <a:stretch>
                      <a:fillRect/>
                    </a:stretch>
                  </pic:blipFill>
                  <pic:spPr>
                    <a:xfrm>
                      <a:off x="0" y="0"/>
                      <a:ext cx="524260" cy="856488"/>
                    </a:xfrm>
                    <a:prstGeom prst="rect">
                      <a:avLst/>
                    </a:prstGeom>
                  </pic:spPr>
                </pic:pic>
              </a:graphicData>
            </a:graphic>
          </wp:anchor>
        </w:drawing>
      </w:r>
      <w:r>
        <w:rPr>
          <w:rFonts w:ascii="Arial"/>
          <w:b/>
          <w:i/>
          <w:sz w:val="20"/>
        </w:rPr>
        <w:t>ARPAT</w:t>
      </w:r>
      <w:r>
        <w:rPr>
          <w:rFonts w:ascii="Arial"/>
          <w:b/>
          <w:i/>
          <w:spacing w:val="-14"/>
          <w:sz w:val="20"/>
        </w:rPr>
        <w:t> </w:t>
      </w:r>
      <w:r>
        <w:rPr>
          <w:rFonts w:ascii="Arial"/>
          <w:b/>
          <w:i/>
          <w:sz w:val="20"/>
        </w:rPr>
        <w:t>-</w:t>
      </w:r>
      <w:r>
        <w:rPr>
          <w:rFonts w:ascii="Arial"/>
          <w:b/>
          <w:i/>
          <w:spacing w:val="-14"/>
          <w:sz w:val="20"/>
        </w:rPr>
        <w:t> </w:t>
      </w:r>
      <w:r>
        <w:rPr>
          <w:rFonts w:ascii="Arial"/>
          <w:b/>
          <w:i/>
          <w:sz w:val="20"/>
        </w:rPr>
        <w:t>AREA</w:t>
      </w:r>
      <w:r>
        <w:rPr>
          <w:rFonts w:ascii="Arial"/>
          <w:b/>
          <w:i/>
          <w:spacing w:val="-14"/>
          <w:sz w:val="20"/>
        </w:rPr>
        <w:t> </w:t>
      </w:r>
      <w:r>
        <w:rPr>
          <w:rFonts w:ascii="Arial"/>
          <w:b/>
          <w:i/>
          <w:sz w:val="20"/>
        </w:rPr>
        <w:t>VASTA</w:t>
      </w:r>
      <w:r>
        <w:rPr>
          <w:rFonts w:ascii="Arial"/>
          <w:b/>
          <w:i/>
          <w:spacing w:val="-14"/>
          <w:sz w:val="20"/>
        </w:rPr>
        <w:t> </w:t>
      </w:r>
      <w:r>
        <w:rPr>
          <w:rFonts w:ascii="Arial"/>
          <w:b/>
          <w:i/>
          <w:sz w:val="20"/>
        </w:rPr>
        <w:t>CENTRO</w:t>
      </w:r>
      <w:r>
        <w:rPr>
          <w:rFonts w:ascii="Arial"/>
          <w:b/>
          <w:i/>
          <w:spacing w:val="-14"/>
          <w:sz w:val="20"/>
        </w:rPr>
        <w:t> </w:t>
      </w:r>
      <w:r>
        <w:rPr>
          <w:rFonts w:ascii="Arial"/>
          <w:b/>
          <w:i/>
          <w:sz w:val="20"/>
        </w:rPr>
        <w:t>-</w:t>
      </w:r>
      <w:r>
        <w:rPr>
          <w:rFonts w:ascii="Arial"/>
          <w:b/>
          <w:i/>
          <w:spacing w:val="-14"/>
          <w:sz w:val="20"/>
        </w:rPr>
        <w:t> </w:t>
      </w:r>
      <w:r>
        <w:rPr>
          <w:rFonts w:ascii="Arial"/>
          <w:b/>
          <w:i/>
          <w:sz w:val="20"/>
        </w:rPr>
        <w:t>Dipartimento</w:t>
      </w:r>
      <w:r>
        <w:rPr>
          <w:rFonts w:ascii="Arial"/>
          <w:b/>
          <w:i/>
          <w:spacing w:val="-12"/>
          <w:sz w:val="20"/>
        </w:rPr>
        <w:t> </w:t>
      </w:r>
      <w:r>
        <w:rPr>
          <w:rFonts w:ascii="Arial"/>
          <w:b/>
          <w:i/>
          <w:sz w:val="20"/>
        </w:rPr>
        <w:t>di</w:t>
      </w:r>
      <w:r>
        <w:rPr>
          <w:rFonts w:ascii="Arial"/>
          <w:b/>
          <w:i/>
          <w:spacing w:val="-11"/>
          <w:sz w:val="20"/>
        </w:rPr>
        <w:t> </w:t>
      </w:r>
      <w:r>
        <w:rPr>
          <w:rFonts w:ascii="Arial"/>
          <w:b/>
          <w:i/>
          <w:sz w:val="20"/>
        </w:rPr>
        <w:t>Firenze</w:t>
      </w:r>
      <w:r>
        <w:rPr>
          <w:rFonts w:ascii="Arial"/>
          <w:b/>
          <w:i/>
          <w:spacing w:val="-12"/>
          <w:sz w:val="20"/>
        </w:rPr>
        <w:t> </w:t>
      </w:r>
      <w:r>
        <w:rPr>
          <w:rFonts w:ascii="Arial"/>
          <w:b/>
          <w:i/>
          <w:sz w:val="20"/>
        </w:rPr>
        <w:t>-</w:t>
      </w:r>
      <w:r>
        <w:rPr>
          <w:rFonts w:ascii="Arial"/>
          <w:b/>
          <w:i/>
          <w:spacing w:val="-11"/>
          <w:sz w:val="20"/>
        </w:rPr>
        <w:t> </w:t>
      </w:r>
      <w:r>
        <w:rPr>
          <w:rFonts w:ascii="Arial"/>
          <w:b/>
          <w:i/>
          <w:sz w:val="20"/>
        </w:rPr>
        <w:t>Settore</w:t>
      </w:r>
      <w:r>
        <w:rPr>
          <w:rFonts w:ascii="Arial"/>
          <w:b/>
          <w:i/>
          <w:spacing w:val="-10"/>
          <w:sz w:val="20"/>
        </w:rPr>
        <w:t> </w:t>
      </w:r>
      <w:r>
        <w:rPr>
          <w:rFonts w:ascii="Arial"/>
          <w:b/>
          <w:i/>
          <w:sz w:val="20"/>
        </w:rPr>
        <w:t>Supporto</w:t>
      </w:r>
      <w:r>
        <w:rPr>
          <w:rFonts w:ascii="Arial"/>
          <w:b/>
          <w:i/>
          <w:spacing w:val="-11"/>
          <w:sz w:val="20"/>
        </w:rPr>
        <w:t> </w:t>
      </w:r>
      <w:r>
        <w:rPr>
          <w:rFonts w:ascii="Arial"/>
          <w:b/>
          <w:i/>
          <w:spacing w:val="-2"/>
          <w:sz w:val="20"/>
        </w:rPr>
        <w:t>tecnico</w:t>
      </w:r>
    </w:p>
    <w:p>
      <w:pPr>
        <w:spacing w:before="133"/>
        <w:ind w:left="301" w:right="864" w:firstLine="0"/>
        <w:jc w:val="center"/>
        <w:rPr>
          <w:rFonts w:ascii="Arial"/>
          <w:i/>
          <w:sz w:val="20"/>
        </w:rPr>
      </w:pPr>
      <w:r>
        <w:rPr>
          <w:rFonts w:ascii="Arial"/>
          <w:i/>
          <w:sz w:val="20"/>
        </w:rPr>
        <w:t>Via</w:t>
      </w:r>
      <w:r>
        <w:rPr>
          <w:rFonts w:ascii="Arial"/>
          <w:i/>
          <w:spacing w:val="-6"/>
          <w:sz w:val="20"/>
        </w:rPr>
        <w:t> </w:t>
      </w:r>
      <w:r>
        <w:rPr>
          <w:rFonts w:ascii="Arial"/>
          <w:i/>
          <w:sz w:val="20"/>
        </w:rPr>
        <w:t>Ponte</w:t>
      </w:r>
      <w:r>
        <w:rPr>
          <w:rFonts w:ascii="Arial"/>
          <w:i/>
          <w:spacing w:val="-6"/>
          <w:sz w:val="20"/>
        </w:rPr>
        <w:t> </w:t>
      </w:r>
      <w:r>
        <w:rPr>
          <w:rFonts w:ascii="Arial"/>
          <w:i/>
          <w:sz w:val="20"/>
        </w:rPr>
        <w:t>alle</w:t>
      </w:r>
      <w:r>
        <w:rPr>
          <w:rFonts w:ascii="Arial"/>
          <w:i/>
          <w:spacing w:val="-7"/>
          <w:sz w:val="20"/>
        </w:rPr>
        <w:t> </w:t>
      </w:r>
      <w:r>
        <w:rPr>
          <w:rFonts w:ascii="Arial"/>
          <w:i/>
          <w:sz w:val="20"/>
        </w:rPr>
        <w:t>Mosse,</w:t>
      </w:r>
      <w:r>
        <w:rPr>
          <w:rFonts w:ascii="Arial"/>
          <w:i/>
          <w:spacing w:val="-7"/>
          <w:sz w:val="20"/>
        </w:rPr>
        <w:t> </w:t>
      </w:r>
      <w:r>
        <w:rPr>
          <w:rFonts w:ascii="Arial"/>
          <w:i/>
          <w:sz w:val="20"/>
        </w:rPr>
        <w:t>211</w:t>
      </w:r>
      <w:r>
        <w:rPr>
          <w:rFonts w:ascii="Arial"/>
          <w:i/>
          <w:spacing w:val="-7"/>
          <w:sz w:val="20"/>
        </w:rPr>
        <w:t> </w:t>
      </w:r>
      <w:r>
        <w:rPr>
          <w:rFonts w:ascii="Arial"/>
          <w:i/>
          <w:sz w:val="20"/>
        </w:rPr>
        <w:t>-</w:t>
      </w:r>
      <w:r>
        <w:rPr>
          <w:rFonts w:ascii="Arial"/>
          <w:i/>
          <w:spacing w:val="-6"/>
          <w:sz w:val="20"/>
        </w:rPr>
        <w:t> </w:t>
      </w:r>
      <w:r>
        <w:rPr>
          <w:rFonts w:ascii="Arial"/>
          <w:i/>
          <w:sz w:val="20"/>
        </w:rPr>
        <w:t>50144</w:t>
      </w:r>
      <w:r>
        <w:rPr>
          <w:rFonts w:ascii="Arial"/>
          <w:i/>
          <w:spacing w:val="-6"/>
          <w:sz w:val="20"/>
        </w:rPr>
        <w:t> </w:t>
      </w:r>
      <w:r>
        <w:rPr>
          <w:rFonts w:ascii="Arial"/>
          <w:i/>
          <w:sz w:val="20"/>
        </w:rPr>
        <w:t>-</w:t>
      </w:r>
      <w:r>
        <w:rPr>
          <w:rFonts w:ascii="Arial"/>
          <w:i/>
          <w:spacing w:val="-6"/>
          <w:sz w:val="20"/>
        </w:rPr>
        <w:t> </w:t>
      </w:r>
      <w:r>
        <w:rPr>
          <w:rFonts w:ascii="Arial"/>
          <w:i/>
          <w:spacing w:val="-2"/>
          <w:sz w:val="20"/>
        </w:rPr>
        <w:t>Firenze</w:t>
      </w:r>
    </w:p>
    <w:p>
      <w:pPr>
        <w:tabs>
          <w:tab w:pos="4285" w:val="left" w:leader="none"/>
          <w:tab w:pos="6812" w:val="left" w:leader="none"/>
          <w:tab w:pos="8751" w:val="left" w:leader="none"/>
        </w:tabs>
        <w:spacing w:before="131"/>
        <w:ind w:left="141" w:right="0" w:firstLine="0"/>
        <w:jc w:val="left"/>
        <w:rPr>
          <w:sz w:val="24"/>
        </w:rPr>
      </w:pPr>
      <w:r>
        <w:rPr>
          <w:sz w:val="24"/>
        </w:rPr>
        <w:t>N.</w:t>
      </w:r>
      <w:r>
        <w:rPr>
          <w:spacing w:val="-16"/>
          <w:sz w:val="24"/>
        </w:rPr>
        <w:t> </w:t>
      </w:r>
      <w:r>
        <w:rPr>
          <w:sz w:val="24"/>
        </w:rPr>
        <w:t>Prot:</w:t>
      </w:r>
      <w:r>
        <w:rPr>
          <w:spacing w:val="-28"/>
          <w:sz w:val="24"/>
        </w:rPr>
        <w:t> </w:t>
      </w:r>
      <w:r>
        <w:rPr>
          <w:sz w:val="24"/>
        </w:rPr>
        <w:t>Vedi</w:t>
      </w:r>
      <w:r>
        <w:rPr>
          <w:spacing w:val="-10"/>
          <w:sz w:val="24"/>
        </w:rPr>
        <w:t> </w:t>
      </w:r>
      <w:r>
        <w:rPr>
          <w:sz w:val="24"/>
        </w:rPr>
        <w:t>segnatura</w:t>
      </w:r>
      <w:r>
        <w:rPr>
          <w:spacing w:val="-9"/>
          <w:sz w:val="24"/>
        </w:rPr>
        <w:t> </w:t>
      </w:r>
      <w:r>
        <w:rPr>
          <w:spacing w:val="-2"/>
          <w:sz w:val="24"/>
        </w:rPr>
        <w:t>informatica</w:t>
      </w:r>
      <w:r>
        <w:rPr>
          <w:sz w:val="24"/>
        </w:rPr>
        <w:tab/>
      </w:r>
      <w:r>
        <w:rPr>
          <w:rFonts w:ascii="Arial"/>
          <w:b/>
          <w:sz w:val="24"/>
        </w:rPr>
        <w:t>cl.:</w:t>
      </w:r>
      <w:r>
        <w:rPr>
          <w:rFonts w:ascii="Arial"/>
          <w:b/>
          <w:spacing w:val="-4"/>
          <w:sz w:val="24"/>
        </w:rPr>
        <w:t> </w:t>
      </w:r>
      <w:r>
        <w:rPr>
          <w:rFonts w:ascii="Arial"/>
          <w:b/>
          <w:spacing w:val="-2"/>
          <w:sz w:val="24"/>
        </w:rPr>
        <w:t>FI.01.23.16/450.5</w:t>
      </w:r>
      <w:r>
        <w:rPr>
          <w:rFonts w:ascii="Arial"/>
          <w:b/>
          <w:sz w:val="24"/>
        </w:rPr>
        <w:tab/>
      </w:r>
      <w:r>
        <w:rPr>
          <w:sz w:val="24"/>
        </w:rPr>
        <w:t>del</w:t>
      </w:r>
      <w:r>
        <w:rPr>
          <w:spacing w:val="-2"/>
          <w:sz w:val="24"/>
        </w:rPr>
        <w:t> </w:t>
      </w:r>
      <w:r>
        <w:rPr>
          <w:rFonts w:ascii="Arial"/>
          <w:b/>
          <w:spacing w:val="-2"/>
          <w:sz w:val="24"/>
        </w:rPr>
        <w:t>14/07/2025</w:t>
      </w:r>
      <w:r>
        <w:rPr>
          <w:rFonts w:ascii="Arial"/>
          <w:b/>
          <w:sz w:val="24"/>
        </w:rPr>
        <w:tab/>
      </w:r>
      <w:r>
        <w:rPr>
          <w:sz w:val="24"/>
        </w:rPr>
        <w:t>a</w:t>
      </w:r>
      <w:r>
        <w:rPr>
          <w:spacing w:val="-4"/>
          <w:sz w:val="24"/>
        </w:rPr>
        <w:t> </w:t>
      </w:r>
      <w:r>
        <w:rPr>
          <w:sz w:val="24"/>
        </w:rPr>
        <w:t>mezzo:</w:t>
      </w:r>
      <w:r>
        <w:rPr>
          <w:spacing w:val="-6"/>
          <w:sz w:val="24"/>
        </w:rPr>
        <w:t> </w:t>
      </w:r>
      <w:r>
        <w:rPr>
          <w:spacing w:val="-5"/>
          <w:sz w:val="24"/>
        </w:rPr>
        <w:t>PEC</w:t>
      </w:r>
    </w:p>
    <w:p>
      <w:pPr>
        <w:pStyle w:val="BodyText"/>
        <w:spacing w:before="11"/>
        <w:rPr>
          <w:sz w:val="5"/>
        </w:rPr>
      </w:pPr>
      <w:r>
        <w:rPr>
          <w:sz w:val="5"/>
        </w:rPr>
        <mc:AlternateContent>
          <mc:Choice Requires="wps">
            <w:drawing>
              <wp:anchor distT="0" distB="0" distL="0" distR="0" allowOverlap="1" layoutInCell="1" locked="0" behindDoc="1" simplePos="0" relativeHeight="487588352">
                <wp:simplePos x="0" y="0"/>
                <wp:positionH relativeFrom="page">
                  <wp:posOffset>521261</wp:posOffset>
                </wp:positionH>
                <wp:positionV relativeFrom="paragraph">
                  <wp:posOffset>59028</wp:posOffset>
                </wp:positionV>
                <wp:extent cx="6517640" cy="3175"/>
                <wp:effectExtent l="0" t="0" r="0" b="0"/>
                <wp:wrapTopAndBottom/>
                <wp:docPr id="6" name="Graphic 6"/>
                <wp:cNvGraphicFramePr>
                  <a:graphicFrameLocks/>
                </wp:cNvGraphicFramePr>
                <a:graphic>
                  <a:graphicData uri="http://schemas.microsoft.com/office/word/2010/wordprocessingShape">
                    <wps:wsp>
                      <wps:cNvPr id="6" name="Graphic 6"/>
                      <wps:cNvSpPr/>
                      <wps:spPr>
                        <a:xfrm>
                          <a:off x="0" y="0"/>
                          <a:ext cx="6517640" cy="3175"/>
                        </a:xfrm>
                        <a:custGeom>
                          <a:avLst/>
                          <a:gdLst/>
                          <a:ahLst/>
                          <a:cxnLst/>
                          <a:rect l="l" t="t" r="r" b="b"/>
                          <a:pathLst>
                            <a:path w="6517640" h="3175">
                              <a:moveTo>
                                <a:pt x="6517538" y="0"/>
                              </a:moveTo>
                              <a:lnTo>
                                <a:pt x="0" y="0"/>
                              </a:lnTo>
                              <a:lnTo>
                                <a:pt x="0" y="3047"/>
                              </a:lnTo>
                              <a:lnTo>
                                <a:pt x="6517538" y="3047"/>
                              </a:lnTo>
                              <a:lnTo>
                                <a:pt x="651753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41.044201pt;margin-top:4.647876pt;width:513.191989pt;height:.24pt;mso-position-horizontal-relative:page;mso-position-vertical-relative:paragraph;z-index:-15728128;mso-wrap-distance-left:0;mso-wrap-distance-right:0" id="docshape3" filled="true" fillcolor="#000000" stroked="false">
                <v:fill type="solid"/>
                <w10:wrap type="topAndBottom"/>
              </v:rect>
            </w:pict>
          </mc:Fallback>
        </mc:AlternateContent>
      </w:r>
    </w:p>
    <w:p>
      <w:pPr>
        <w:pStyle w:val="BodyText"/>
        <w:spacing w:before="123"/>
        <w:rPr>
          <w:sz w:val="22"/>
        </w:rPr>
      </w:pPr>
    </w:p>
    <w:p>
      <w:pPr>
        <w:tabs>
          <w:tab w:pos="4110" w:val="left" w:leader="none"/>
        </w:tabs>
        <w:spacing w:before="1"/>
        <w:ind w:left="3542" w:right="0" w:firstLine="0"/>
        <w:jc w:val="left"/>
        <w:rPr>
          <w:rFonts w:ascii="Arial"/>
          <w:b/>
          <w:sz w:val="22"/>
        </w:rPr>
      </w:pPr>
      <w:r>
        <w:rPr>
          <w:spacing w:val="-10"/>
          <w:sz w:val="21"/>
        </w:rPr>
        <w:t>a</w:t>
      </w:r>
      <w:r>
        <w:rPr>
          <w:sz w:val="21"/>
        </w:rPr>
        <w:tab/>
      </w:r>
      <w:r>
        <w:rPr>
          <w:rFonts w:ascii="Arial"/>
          <w:b/>
          <w:sz w:val="22"/>
        </w:rPr>
        <w:t>REGIONE</w:t>
      </w:r>
      <w:r>
        <w:rPr>
          <w:rFonts w:ascii="Arial"/>
          <w:b/>
          <w:spacing w:val="-15"/>
          <w:sz w:val="22"/>
        </w:rPr>
        <w:t> </w:t>
      </w:r>
      <w:r>
        <w:rPr>
          <w:rFonts w:ascii="Arial"/>
          <w:b/>
          <w:spacing w:val="-2"/>
          <w:sz w:val="22"/>
        </w:rPr>
        <w:t>TOSCANA</w:t>
      </w:r>
    </w:p>
    <w:p>
      <w:pPr>
        <w:pStyle w:val="Heading2"/>
        <w:spacing w:line="288" w:lineRule="auto" w:before="49"/>
        <w:ind w:left="4110" w:right="2627" w:hanging="17"/>
      </w:pPr>
      <w:r>
        <w:rPr>
          <w:smallCaps/>
        </w:rPr>
        <w:t>Direzione Ambiente ed Energia Settore</w:t>
      </w:r>
      <w:r>
        <w:rPr>
          <w:smallCaps/>
          <w:spacing w:val="-13"/>
        </w:rPr>
        <w:t> </w:t>
      </w:r>
      <w:r>
        <w:rPr>
          <w:smallCaps/>
        </w:rPr>
        <w:t>bonifiche</w:t>
      </w:r>
      <w:r>
        <w:rPr>
          <w:smallCaps/>
          <w:spacing w:val="-13"/>
        </w:rPr>
        <w:t> </w:t>
      </w:r>
      <w:r>
        <w:rPr>
          <w:smallCaps/>
        </w:rPr>
        <w:t>e</w:t>
      </w:r>
      <w:r>
        <w:rPr>
          <w:smallCaps/>
          <w:spacing w:val="-13"/>
        </w:rPr>
        <w:t> </w:t>
      </w:r>
      <w:r>
        <w:rPr>
          <w:smallCaps/>
        </w:rPr>
        <w:t>“siti</w:t>
      </w:r>
      <w:r>
        <w:rPr>
          <w:smallCaps/>
          <w:spacing w:val="-13"/>
        </w:rPr>
        <w:t> </w:t>
      </w:r>
      <w:r>
        <w:rPr>
          <w:smallCaps/>
        </w:rPr>
        <w:t>orfani”pnrr</w:t>
      </w:r>
    </w:p>
    <w:p>
      <w:pPr>
        <w:pStyle w:val="BodyText"/>
        <w:ind w:left="4094"/>
      </w:pPr>
      <w:r>
        <w:rPr>
          <w:rFonts w:ascii="Arial"/>
          <w:b/>
          <w:sz w:val="22"/>
        </w:rPr>
        <w:t>PEC:</w:t>
      </w:r>
      <w:r>
        <w:rPr>
          <w:rFonts w:ascii="Arial"/>
          <w:b/>
          <w:spacing w:val="-13"/>
          <w:sz w:val="22"/>
        </w:rPr>
        <w:t> </w:t>
      </w:r>
      <w:hyperlink r:id="rId8">
        <w:r>
          <w:rPr>
            <w:spacing w:val="-2"/>
          </w:rPr>
          <w:t>regionetoscana@postacert.toscana.it</w:t>
        </w:r>
      </w:hyperlink>
    </w:p>
    <w:p>
      <w:pPr>
        <w:pStyle w:val="BodyText"/>
      </w:pPr>
    </w:p>
    <w:p>
      <w:pPr>
        <w:pStyle w:val="BodyText"/>
        <w:spacing w:before="5"/>
      </w:pPr>
    </w:p>
    <w:p>
      <w:pPr>
        <w:spacing w:before="0"/>
        <w:ind w:left="3542" w:right="0" w:firstLine="0"/>
        <w:jc w:val="left"/>
        <w:rPr>
          <w:rFonts w:ascii="Arial"/>
          <w:b/>
          <w:sz w:val="22"/>
        </w:rPr>
      </w:pPr>
      <w:r>
        <w:rPr>
          <w:sz w:val="24"/>
        </w:rPr>
        <w:t>p.c.</w:t>
      </w:r>
      <w:r>
        <w:rPr>
          <w:spacing w:val="77"/>
          <w:sz w:val="24"/>
        </w:rPr>
        <w:t> </w:t>
      </w:r>
      <w:r>
        <w:rPr>
          <w:rFonts w:ascii="Arial"/>
          <w:b/>
          <w:sz w:val="22"/>
        </w:rPr>
        <w:t>COMUNE</w:t>
      </w:r>
      <w:r>
        <w:rPr>
          <w:rFonts w:ascii="Arial"/>
          <w:b/>
          <w:spacing w:val="-15"/>
          <w:sz w:val="22"/>
        </w:rPr>
        <w:t> </w:t>
      </w:r>
      <w:r>
        <w:rPr>
          <w:rFonts w:ascii="Arial"/>
          <w:b/>
          <w:sz w:val="22"/>
        </w:rPr>
        <w:t>DI</w:t>
      </w:r>
      <w:r>
        <w:rPr>
          <w:rFonts w:ascii="Arial"/>
          <w:b/>
          <w:spacing w:val="-15"/>
          <w:sz w:val="22"/>
        </w:rPr>
        <w:t> </w:t>
      </w:r>
      <w:r>
        <w:rPr>
          <w:rFonts w:ascii="Arial"/>
          <w:b/>
          <w:sz w:val="22"/>
        </w:rPr>
        <w:t>CAMPI</w:t>
      </w:r>
      <w:r>
        <w:rPr>
          <w:rFonts w:ascii="Arial"/>
          <w:b/>
          <w:spacing w:val="-12"/>
          <w:sz w:val="22"/>
        </w:rPr>
        <w:t> </w:t>
      </w:r>
      <w:r>
        <w:rPr>
          <w:rFonts w:ascii="Arial"/>
          <w:b/>
          <w:spacing w:val="-2"/>
          <w:sz w:val="22"/>
        </w:rPr>
        <w:t>BISENZIO</w:t>
      </w:r>
    </w:p>
    <w:p>
      <w:pPr>
        <w:spacing w:line="288" w:lineRule="auto" w:before="141"/>
        <w:ind w:left="4110" w:right="697" w:firstLine="0"/>
        <w:jc w:val="left"/>
        <w:rPr>
          <w:rFonts w:ascii="Arial"/>
          <w:b/>
          <w:sz w:val="22"/>
        </w:rPr>
      </w:pPr>
      <w:r>
        <w:rPr>
          <w:rFonts w:ascii="Arial"/>
          <w:b/>
          <w:spacing w:val="-2"/>
          <w:sz w:val="22"/>
        </w:rPr>
        <w:t>SETTORE</w:t>
      </w:r>
      <w:r>
        <w:rPr>
          <w:rFonts w:ascii="Arial"/>
          <w:b/>
          <w:spacing w:val="-12"/>
          <w:sz w:val="22"/>
        </w:rPr>
        <w:t> </w:t>
      </w:r>
      <w:r>
        <w:rPr>
          <w:rFonts w:ascii="Arial"/>
          <w:b/>
          <w:spacing w:val="-2"/>
          <w:sz w:val="22"/>
        </w:rPr>
        <w:t>4</w:t>
      </w:r>
      <w:r>
        <w:rPr>
          <w:rFonts w:ascii="Arial"/>
          <w:b/>
          <w:spacing w:val="-14"/>
          <w:sz w:val="22"/>
        </w:rPr>
        <w:t> </w:t>
      </w:r>
      <w:r>
        <w:rPr>
          <w:rFonts w:ascii="Arial"/>
          <w:b/>
          <w:spacing w:val="-2"/>
          <w:sz w:val="22"/>
        </w:rPr>
        <w:t>-</w:t>
      </w:r>
      <w:r>
        <w:rPr>
          <w:rFonts w:ascii="Arial"/>
          <w:b/>
          <w:spacing w:val="-10"/>
          <w:sz w:val="22"/>
        </w:rPr>
        <w:t> </w:t>
      </w:r>
      <w:r>
        <w:rPr>
          <w:rFonts w:ascii="Arial"/>
          <w:b/>
          <w:spacing w:val="-2"/>
          <w:sz w:val="22"/>
        </w:rPr>
        <w:t>OPERE</w:t>
      </w:r>
      <w:r>
        <w:rPr>
          <w:rFonts w:ascii="Arial"/>
          <w:b/>
          <w:spacing w:val="-12"/>
          <w:sz w:val="22"/>
        </w:rPr>
        <w:t> </w:t>
      </w:r>
      <w:r>
        <w:rPr>
          <w:rFonts w:ascii="Arial"/>
          <w:b/>
          <w:spacing w:val="-2"/>
          <w:sz w:val="22"/>
        </w:rPr>
        <w:t>PUBBLICHE,</w:t>
      </w:r>
      <w:r>
        <w:rPr>
          <w:rFonts w:ascii="Arial"/>
          <w:b/>
          <w:spacing w:val="-10"/>
          <w:sz w:val="22"/>
        </w:rPr>
        <w:t> </w:t>
      </w:r>
      <w:r>
        <w:rPr>
          <w:rFonts w:ascii="Arial"/>
          <w:b/>
          <w:spacing w:val="-2"/>
          <w:sz w:val="22"/>
        </w:rPr>
        <w:t>PATRIMONIO</w:t>
      </w:r>
      <w:r>
        <w:rPr>
          <w:rFonts w:ascii="Arial"/>
          <w:b/>
          <w:spacing w:val="-10"/>
          <w:sz w:val="22"/>
        </w:rPr>
        <w:t> </w:t>
      </w:r>
      <w:r>
        <w:rPr>
          <w:rFonts w:ascii="Arial"/>
          <w:b/>
          <w:spacing w:val="-2"/>
          <w:sz w:val="22"/>
        </w:rPr>
        <w:t>E AMBIENTE</w:t>
      </w:r>
    </w:p>
    <w:p>
      <w:pPr>
        <w:pStyle w:val="BodyText"/>
        <w:spacing w:before="85"/>
        <w:ind w:left="4110"/>
      </w:pPr>
      <w:r>
        <w:rPr>
          <w:rFonts w:ascii="Arial"/>
          <w:b/>
          <w:spacing w:val="-2"/>
        </w:rPr>
        <w:t>PEC:</w:t>
      </w:r>
      <w:r>
        <w:rPr>
          <w:rFonts w:ascii="Arial"/>
          <w:b/>
          <w:spacing w:val="-1"/>
        </w:rPr>
        <w:t> </w:t>
      </w:r>
      <w:hyperlink r:id="rId9">
        <w:r>
          <w:rPr>
            <w:spacing w:val="-2"/>
          </w:rPr>
          <w:t>commune.campi-bisenzio@postacert.toscana.it</w:t>
        </w:r>
      </w:hyperlink>
    </w:p>
    <w:p>
      <w:pPr>
        <w:pStyle w:val="BodyText"/>
        <w:spacing w:before="196"/>
      </w:pPr>
    </w:p>
    <w:p>
      <w:pPr>
        <w:spacing w:before="0"/>
        <w:ind w:left="3542" w:right="0" w:firstLine="0"/>
        <w:jc w:val="left"/>
        <w:rPr>
          <w:rFonts w:ascii="Arial"/>
          <w:b/>
          <w:sz w:val="22"/>
        </w:rPr>
      </w:pPr>
      <w:r>
        <w:rPr>
          <w:rFonts w:ascii="Arial"/>
          <w:b/>
          <w:sz w:val="18"/>
        </w:rPr>
        <w:t>P</w:t>
      </w:r>
      <w:r>
        <w:rPr>
          <w:rFonts w:ascii="Arial"/>
          <w:b/>
          <w:sz w:val="22"/>
        </w:rPr>
        <w:t>.</w:t>
      </w:r>
      <w:r>
        <w:rPr>
          <w:rFonts w:ascii="Arial"/>
          <w:b/>
          <w:sz w:val="18"/>
        </w:rPr>
        <w:t>C</w:t>
      </w:r>
      <w:r>
        <w:rPr>
          <w:rFonts w:ascii="Arial"/>
          <w:b/>
          <w:sz w:val="22"/>
        </w:rPr>
        <w:t>.</w:t>
      </w:r>
      <w:r>
        <w:rPr>
          <w:rFonts w:ascii="Arial"/>
          <w:b/>
          <w:spacing w:val="34"/>
          <w:sz w:val="22"/>
        </w:rPr>
        <w:t>  </w:t>
      </w:r>
      <w:r>
        <w:rPr>
          <w:rFonts w:ascii="Arial"/>
          <w:b/>
          <w:sz w:val="22"/>
        </w:rPr>
        <w:t>COMUNE</w:t>
      </w:r>
      <w:r>
        <w:rPr>
          <w:rFonts w:ascii="Arial"/>
          <w:b/>
          <w:spacing w:val="-12"/>
          <w:sz w:val="22"/>
        </w:rPr>
        <w:t> </w:t>
      </w:r>
      <w:r>
        <w:rPr>
          <w:rFonts w:ascii="Arial"/>
          <w:b/>
          <w:sz w:val="22"/>
        </w:rPr>
        <w:t>DI</w:t>
      </w:r>
      <w:r>
        <w:rPr>
          <w:rFonts w:ascii="Arial"/>
          <w:b/>
          <w:spacing w:val="-11"/>
          <w:sz w:val="22"/>
        </w:rPr>
        <w:t> </w:t>
      </w:r>
      <w:r>
        <w:rPr>
          <w:rFonts w:ascii="Arial"/>
          <w:b/>
          <w:spacing w:val="-2"/>
          <w:sz w:val="22"/>
        </w:rPr>
        <w:t>FIRENZE</w:t>
      </w:r>
    </w:p>
    <w:p>
      <w:pPr>
        <w:pStyle w:val="BodyText"/>
        <w:spacing w:before="50"/>
        <w:ind w:left="4110"/>
      </w:pPr>
      <w:r>
        <w:rPr>
          <w:rFonts w:ascii="Arial"/>
          <w:b/>
        </w:rPr>
        <w:t>PEC:</w:t>
      </w:r>
      <w:r>
        <w:rPr>
          <w:rFonts w:ascii="Arial"/>
          <w:b/>
          <w:spacing w:val="59"/>
        </w:rPr>
        <w:t> </w:t>
      </w:r>
      <w:hyperlink r:id="rId10">
        <w:r>
          <w:rPr>
            <w:spacing w:val="-2"/>
          </w:rPr>
          <w:t>direz.ambiente@pec.comune.fi.it</w:t>
        </w:r>
      </w:hyperlink>
    </w:p>
    <w:p>
      <w:pPr>
        <w:pStyle w:val="BodyText"/>
        <w:spacing w:before="168"/>
        <w:ind w:left="4110"/>
      </w:pPr>
      <w:r>
        <w:rPr>
          <w:rFonts w:ascii="Arial"/>
          <w:b/>
        </w:rPr>
        <w:t>PEC:</w:t>
      </w:r>
      <w:r>
        <w:rPr>
          <w:rFonts w:ascii="Arial"/>
          <w:b/>
          <w:spacing w:val="59"/>
        </w:rPr>
        <w:t> </w:t>
      </w:r>
      <w:hyperlink r:id="rId11">
        <w:r>
          <w:rPr>
            <w:color w:val="4B707F"/>
            <w:spacing w:val="-2"/>
            <w:u w:val="single" w:color="4B707F"/>
          </w:rPr>
          <w:t>sistematramviario@pec.comune.fi.it</w:t>
        </w:r>
      </w:hyperlink>
    </w:p>
    <w:p>
      <w:pPr>
        <w:pStyle w:val="BodyText"/>
        <w:spacing w:before="205"/>
        <w:rPr>
          <w:sz w:val="22"/>
        </w:rPr>
      </w:pPr>
    </w:p>
    <w:p>
      <w:pPr>
        <w:tabs>
          <w:tab w:pos="4110" w:val="left" w:leader="none"/>
        </w:tabs>
        <w:spacing w:before="0"/>
        <w:ind w:left="3542" w:right="0" w:firstLine="0"/>
        <w:jc w:val="left"/>
        <w:rPr>
          <w:rFonts w:ascii="Arial" w:hAnsi="Arial"/>
          <w:b/>
          <w:sz w:val="22"/>
        </w:rPr>
      </w:pPr>
      <w:r>
        <w:rPr>
          <w:spacing w:val="-5"/>
          <w:sz w:val="24"/>
        </w:rPr>
        <w:t>p.c</w:t>
      </w:r>
      <w:r>
        <w:rPr>
          <w:sz w:val="24"/>
        </w:rPr>
        <w:tab/>
      </w:r>
      <w:r>
        <w:rPr>
          <w:rFonts w:ascii="Arial" w:hAnsi="Arial"/>
          <w:b/>
          <w:spacing w:val="-2"/>
          <w:sz w:val="22"/>
        </w:rPr>
        <w:t>CITTA’</w:t>
      </w:r>
      <w:r>
        <w:rPr>
          <w:rFonts w:ascii="Arial" w:hAnsi="Arial"/>
          <w:b/>
          <w:spacing w:val="-14"/>
          <w:sz w:val="22"/>
        </w:rPr>
        <w:t> </w:t>
      </w:r>
      <w:r>
        <w:rPr>
          <w:rFonts w:ascii="Arial" w:hAnsi="Arial"/>
          <w:b/>
          <w:spacing w:val="-2"/>
          <w:sz w:val="22"/>
        </w:rPr>
        <w:t>METROPOLITANA</w:t>
      </w:r>
      <w:r>
        <w:rPr>
          <w:rFonts w:ascii="Arial" w:hAnsi="Arial"/>
          <w:b/>
          <w:spacing w:val="-13"/>
          <w:sz w:val="22"/>
        </w:rPr>
        <w:t> </w:t>
      </w:r>
      <w:r>
        <w:rPr>
          <w:rFonts w:ascii="Arial" w:hAnsi="Arial"/>
          <w:b/>
          <w:spacing w:val="-2"/>
          <w:sz w:val="22"/>
        </w:rPr>
        <w:t>DI</w:t>
      </w:r>
      <w:r>
        <w:rPr>
          <w:rFonts w:ascii="Arial" w:hAnsi="Arial"/>
          <w:b/>
          <w:spacing w:val="-10"/>
          <w:sz w:val="22"/>
        </w:rPr>
        <w:t> </w:t>
      </w:r>
      <w:r>
        <w:rPr>
          <w:rFonts w:ascii="Arial" w:hAnsi="Arial"/>
          <w:b/>
          <w:spacing w:val="-2"/>
          <w:sz w:val="22"/>
        </w:rPr>
        <w:t>FIRENZE</w:t>
      </w:r>
    </w:p>
    <w:p>
      <w:pPr>
        <w:pStyle w:val="BodyText"/>
        <w:spacing w:before="55"/>
        <w:ind w:left="4110"/>
      </w:pPr>
      <w:r>
        <w:rPr>
          <w:rFonts w:ascii="Arial"/>
          <w:b/>
          <w:spacing w:val="-2"/>
        </w:rPr>
        <w:t>PEC:</w:t>
      </w:r>
      <w:r>
        <w:rPr>
          <w:rFonts w:ascii="Arial"/>
          <w:b/>
          <w:spacing w:val="-14"/>
        </w:rPr>
        <w:t> </w:t>
      </w:r>
      <w:hyperlink r:id="rId12">
        <w:r>
          <w:rPr>
            <w:spacing w:val="-2"/>
          </w:rPr>
          <w:t>cittametropolitana.fi@postacert.toscana.it</w:t>
        </w:r>
      </w:hyperlink>
    </w:p>
    <w:p>
      <w:pPr>
        <w:pStyle w:val="BodyText"/>
        <w:spacing w:before="70"/>
      </w:pPr>
    </w:p>
    <w:p>
      <w:pPr>
        <w:pStyle w:val="Heading2"/>
        <w:spacing w:line="288" w:lineRule="auto"/>
        <w:ind w:left="4110" w:right="697" w:hanging="569"/>
      </w:pPr>
      <w:r>
        <w:rPr>
          <w:rFonts w:ascii="Arial MT"/>
          <w:b w:val="0"/>
        </w:rPr>
        <w:t>p.c.</w:t>
      </w:r>
      <w:r>
        <w:rPr>
          <w:rFonts w:ascii="Arial MT"/>
          <w:b w:val="0"/>
          <w:spacing w:val="40"/>
        </w:rPr>
        <w:t> </w:t>
      </w:r>
      <w:r>
        <w:rPr/>
        <w:t>Azienda</w:t>
      </w:r>
      <w:r>
        <w:rPr>
          <w:spacing w:val="-5"/>
        </w:rPr>
        <w:t> </w:t>
      </w:r>
      <w:r>
        <w:rPr/>
        <w:t>USL</w:t>
      </w:r>
      <w:r>
        <w:rPr>
          <w:spacing w:val="-11"/>
        </w:rPr>
        <w:t> </w:t>
      </w:r>
      <w:r>
        <w:rPr/>
        <w:t>Toscana</w:t>
      </w:r>
      <w:r>
        <w:rPr>
          <w:spacing w:val="-7"/>
        </w:rPr>
        <w:t> </w:t>
      </w:r>
      <w:r>
        <w:rPr/>
        <w:t>Centro</w:t>
      </w:r>
      <w:r>
        <w:rPr>
          <w:spacing w:val="-16"/>
        </w:rPr>
        <w:t> </w:t>
      </w:r>
      <w:r>
        <w:rPr/>
        <w:t>Area</w:t>
      </w:r>
      <w:r>
        <w:rPr>
          <w:spacing w:val="-5"/>
        </w:rPr>
        <w:t> </w:t>
      </w:r>
      <w:r>
        <w:rPr/>
        <w:t>igiene</w:t>
      </w:r>
      <w:r>
        <w:rPr>
          <w:spacing w:val="-6"/>
        </w:rPr>
        <w:t> </w:t>
      </w:r>
      <w:r>
        <w:rPr/>
        <w:t>pubblica</w:t>
      </w:r>
      <w:r>
        <w:rPr>
          <w:spacing w:val="-7"/>
        </w:rPr>
        <w:t> </w:t>
      </w:r>
      <w:r>
        <w:rPr/>
        <w:t>e della nutrizione UFC IPN Firenze</w:t>
      </w:r>
    </w:p>
    <w:p>
      <w:pPr>
        <w:pStyle w:val="BodyText"/>
        <w:ind w:left="4110"/>
      </w:pPr>
      <w:r>
        <w:rPr>
          <w:rFonts w:ascii="Arial"/>
          <w:b/>
          <w:spacing w:val="-2"/>
        </w:rPr>
        <w:t>PEC:</w:t>
      </w:r>
      <w:r>
        <w:rPr>
          <w:rFonts w:ascii="Arial"/>
          <w:b/>
          <w:spacing w:val="-14"/>
        </w:rPr>
        <w:t> </w:t>
      </w:r>
      <w:hyperlink r:id="rId13">
        <w:r>
          <w:rPr>
            <w:spacing w:val="-2"/>
          </w:rPr>
          <w:t>prevenzionefirenze.uslcentro@postacert.toscana.it</w:t>
        </w:r>
      </w:hyperlink>
    </w:p>
    <w:p>
      <w:pPr>
        <w:pStyle w:val="BodyText"/>
        <w:spacing w:before="120"/>
      </w:pPr>
    </w:p>
    <w:p>
      <w:pPr>
        <w:pStyle w:val="BodyText"/>
        <w:spacing w:line="285" w:lineRule="auto"/>
        <w:ind w:left="141" w:hanging="1"/>
      </w:pPr>
      <w:r>
        <w:rPr>
          <w:rFonts w:ascii="Arial" w:hAnsi="Arial"/>
          <w:b/>
          <w:sz w:val="21"/>
        </w:rPr>
        <w:t>Oggetto</w:t>
      </w:r>
      <w:r>
        <w:rPr>
          <w:sz w:val="21"/>
        </w:rPr>
        <w:t>:</w:t>
      </w:r>
      <w:r>
        <w:rPr>
          <w:spacing w:val="40"/>
          <w:sz w:val="21"/>
        </w:rPr>
        <w:t> </w:t>
      </w:r>
      <w:r>
        <w:rPr/>
        <w:t>Parere</w:t>
      </w:r>
      <w:r>
        <w:rPr>
          <w:spacing w:val="40"/>
        </w:rPr>
        <w:t> </w:t>
      </w:r>
      <w:r>
        <w:rPr/>
        <w:t>–</w:t>
      </w:r>
      <w:r>
        <w:rPr>
          <w:spacing w:val="40"/>
        </w:rPr>
        <w:t> </w:t>
      </w:r>
      <w:r>
        <w:rPr/>
        <w:t>endoprocedimento</w:t>
      </w:r>
      <w:r>
        <w:rPr>
          <w:spacing w:val="40"/>
        </w:rPr>
        <w:t> </w:t>
      </w:r>
      <w:r>
        <w:rPr/>
        <w:t>ai</w:t>
      </w:r>
      <w:r>
        <w:rPr>
          <w:spacing w:val="40"/>
        </w:rPr>
        <w:t> </w:t>
      </w:r>
      <w:r>
        <w:rPr/>
        <w:t>sensi</w:t>
      </w:r>
      <w:r>
        <w:rPr>
          <w:spacing w:val="40"/>
        </w:rPr>
        <w:t> </w:t>
      </w:r>
      <w:r>
        <w:rPr/>
        <w:t>dell'art.242ter</w:t>
      </w:r>
      <w:r>
        <w:rPr>
          <w:spacing w:val="40"/>
        </w:rPr>
        <w:t> </w:t>
      </w:r>
      <w:r>
        <w:rPr/>
        <w:t>D.</w:t>
      </w:r>
      <w:r>
        <w:rPr>
          <w:spacing w:val="40"/>
        </w:rPr>
        <w:t> </w:t>
      </w:r>
      <w:r>
        <w:rPr/>
        <w:t>Lgs.152/06,</w:t>
      </w:r>
      <w:r>
        <w:rPr>
          <w:spacing w:val="40"/>
        </w:rPr>
        <w:t> </w:t>
      </w:r>
      <w:r>
        <w:rPr/>
        <w:t>relativo</w:t>
      </w:r>
      <w:r>
        <w:rPr>
          <w:spacing w:val="40"/>
        </w:rPr>
        <w:t> </w:t>
      </w:r>
      <w:r>
        <w:rPr/>
        <w:t>al</w:t>
      </w:r>
      <w:r>
        <w:rPr>
          <w:spacing w:val="40"/>
        </w:rPr>
        <w:t> </w:t>
      </w:r>
      <w:r>
        <w:rPr/>
        <w:t>sito</w:t>
      </w:r>
      <w:r>
        <w:rPr>
          <w:spacing w:val="80"/>
        </w:rPr>
        <w:t> </w:t>
      </w:r>
      <w:r>
        <w:rPr/>
        <w:t>contaminato codice SISBON FI-1603</w:t>
      </w:r>
    </w:p>
    <w:p>
      <w:pPr>
        <w:pStyle w:val="BodyText"/>
        <w:spacing w:line="288" w:lineRule="auto" w:before="116"/>
        <w:ind w:left="141"/>
      </w:pPr>
      <w:r>
        <w:rPr/>
        <w:t>Denominazione</w:t>
      </w:r>
      <w:r>
        <w:rPr>
          <w:spacing w:val="30"/>
        </w:rPr>
        <w:t> </w:t>
      </w:r>
      <w:r>
        <w:rPr/>
        <w:t>sito:</w:t>
      </w:r>
      <w:r>
        <w:rPr>
          <w:spacing w:val="30"/>
        </w:rPr>
        <w:t> </w:t>
      </w:r>
      <w:r>
        <w:rPr/>
        <w:t>Linea</w:t>
      </w:r>
      <w:r>
        <w:rPr>
          <w:spacing w:val="25"/>
        </w:rPr>
        <w:t> </w:t>
      </w:r>
      <w:r>
        <w:rPr/>
        <w:t>Tramviaria</w:t>
      </w:r>
      <w:r>
        <w:rPr>
          <w:spacing w:val="30"/>
        </w:rPr>
        <w:t> </w:t>
      </w:r>
      <w:r>
        <w:rPr/>
        <w:t>4.2</w:t>
      </w:r>
      <w:r>
        <w:rPr>
          <w:spacing w:val="28"/>
        </w:rPr>
        <w:t> </w:t>
      </w:r>
      <w:r>
        <w:rPr/>
        <w:t>–</w:t>
      </w:r>
      <w:r>
        <w:rPr>
          <w:spacing w:val="25"/>
        </w:rPr>
        <w:t> </w:t>
      </w:r>
      <w:r>
        <w:rPr/>
        <w:t>Tratta</w:t>
      </w:r>
      <w:r>
        <w:rPr>
          <w:spacing w:val="30"/>
        </w:rPr>
        <w:t> </w:t>
      </w:r>
      <w:r>
        <w:rPr/>
        <w:t>Le</w:t>
      </w:r>
      <w:r>
        <w:rPr>
          <w:spacing w:val="28"/>
        </w:rPr>
        <w:t> </w:t>
      </w:r>
      <w:r>
        <w:rPr/>
        <w:t>Piagge-</w:t>
      </w:r>
      <w:r>
        <w:rPr>
          <w:spacing w:val="29"/>
        </w:rPr>
        <w:t> </w:t>
      </w:r>
      <w:r>
        <w:rPr/>
        <w:t>Campi</w:t>
      </w:r>
      <w:r>
        <w:rPr>
          <w:spacing w:val="29"/>
        </w:rPr>
        <w:t> </w:t>
      </w:r>
      <w:r>
        <w:rPr/>
        <w:t>Bisenzio</w:t>
      </w:r>
      <w:r>
        <w:rPr>
          <w:spacing w:val="30"/>
        </w:rPr>
        <w:t> </w:t>
      </w:r>
      <w:r>
        <w:rPr/>
        <w:t>–</w:t>
      </w:r>
      <w:r>
        <w:rPr>
          <w:spacing w:val="28"/>
        </w:rPr>
        <w:t> </w:t>
      </w:r>
      <w:r>
        <w:rPr/>
        <w:t>area</w:t>
      </w:r>
      <w:r>
        <w:rPr>
          <w:spacing w:val="28"/>
        </w:rPr>
        <w:t> </w:t>
      </w:r>
      <w:r>
        <w:rPr/>
        <w:t>N.C.T. Comune di Firenze Foglio 38, P.lla 606, proprietario</w:t>
      </w:r>
      <w:r>
        <w:rPr>
          <w:spacing w:val="-5"/>
        </w:rPr>
        <w:t> </w:t>
      </w:r>
      <w:r>
        <w:rPr/>
        <w:t>ALIA</w:t>
      </w:r>
      <w:r>
        <w:rPr>
          <w:spacing w:val="-7"/>
        </w:rPr>
        <w:t> </w:t>
      </w:r>
      <w:r>
        <w:rPr/>
        <w:t>Servizi</w:t>
      </w:r>
      <w:r>
        <w:rPr>
          <w:spacing w:val="-6"/>
        </w:rPr>
        <w:t> </w:t>
      </w:r>
      <w:r>
        <w:rPr/>
        <w:t>Ambientali</w:t>
      </w:r>
    </w:p>
    <w:p>
      <w:pPr>
        <w:pStyle w:val="BodyText"/>
        <w:spacing w:before="170"/>
        <w:ind w:left="141"/>
      </w:pPr>
      <w:r>
        <w:rPr/>
        <w:t>Codice</w:t>
      </w:r>
      <w:r>
        <w:rPr>
          <w:spacing w:val="-13"/>
        </w:rPr>
        <w:t> </w:t>
      </w:r>
      <w:r>
        <w:rPr/>
        <w:t>SISBON:</w:t>
      </w:r>
      <w:r>
        <w:rPr>
          <w:spacing w:val="-13"/>
        </w:rPr>
        <w:t> </w:t>
      </w:r>
      <w:r>
        <w:rPr/>
        <w:t>FI-</w:t>
      </w:r>
      <w:r>
        <w:rPr>
          <w:spacing w:val="-4"/>
        </w:rPr>
        <w:t>1603</w:t>
      </w:r>
    </w:p>
    <w:p>
      <w:pPr>
        <w:pStyle w:val="BodyText"/>
        <w:spacing w:before="226"/>
        <w:ind w:left="208"/>
      </w:pPr>
      <w:r>
        <w:rPr/>
        <w:t>È</w:t>
      </w:r>
      <w:r>
        <w:rPr>
          <w:spacing w:val="-6"/>
        </w:rPr>
        <w:t> </w:t>
      </w:r>
      <w:r>
        <w:rPr/>
        <w:t>stata</w:t>
      </w:r>
      <w:r>
        <w:rPr>
          <w:spacing w:val="-8"/>
        </w:rPr>
        <w:t> </w:t>
      </w:r>
      <w:r>
        <w:rPr/>
        <w:t>esaminata</w:t>
      </w:r>
      <w:r>
        <w:rPr>
          <w:spacing w:val="-6"/>
        </w:rPr>
        <w:t> </w:t>
      </w:r>
      <w:r>
        <w:rPr/>
        <w:t>la</w:t>
      </w:r>
      <w:r>
        <w:rPr>
          <w:spacing w:val="-8"/>
        </w:rPr>
        <w:t> </w:t>
      </w:r>
      <w:r>
        <w:rPr/>
        <w:t>documentazione</w:t>
      </w:r>
      <w:r>
        <w:rPr>
          <w:spacing w:val="-6"/>
        </w:rPr>
        <w:t> </w:t>
      </w:r>
      <w:r>
        <w:rPr/>
        <w:t>giunta</w:t>
      </w:r>
      <w:r>
        <w:rPr>
          <w:spacing w:val="-10"/>
        </w:rPr>
        <w:t> </w:t>
      </w:r>
      <w:r>
        <w:rPr/>
        <w:t>con</w:t>
      </w:r>
      <w:r>
        <w:rPr>
          <w:spacing w:val="-6"/>
        </w:rPr>
        <w:t> </w:t>
      </w:r>
      <w:r>
        <w:rPr/>
        <w:t>ns</w:t>
      </w:r>
      <w:r>
        <w:rPr>
          <w:spacing w:val="-9"/>
        </w:rPr>
        <w:t> </w:t>
      </w:r>
      <w:r>
        <w:rPr/>
        <w:t>prot.</w:t>
      </w:r>
      <w:r>
        <w:rPr>
          <w:spacing w:val="-9"/>
        </w:rPr>
        <w:t> </w:t>
      </w:r>
      <w:r>
        <w:rPr/>
        <w:t>2025/54360</w:t>
      </w:r>
      <w:r>
        <w:rPr>
          <w:spacing w:val="-6"/>
        </w:rPr>
        <w:t> </w:t>
      </w:r>
      <w:r>
        <w:rPr/>
        <w:t>e</w:t>
      </w:r>
      <w:r>
        <w:rPr>
          <w:spacing w:val="-8"/>
        </w:rPr>
        <w:t> </w:t>
      </w:r>
      <w:r>
        <w:rPr>
          <w:spacing w:val="-2"/>
        </w:rPr>
        <w:t>52955.</w:t>
      </w:r>
    </w:p>
    <w:p>
      <w:pPr>
        <w:pStyle w:val="BodyText"/>
        <w:rPr>
          <w:sz w:val="18"/>
        </w:rPr>
      </w:pPr>
    </w:p>
    <w:p>
      <w:pPr>
        <w:pStyle w:val="BodyText"/>
        <w:rPr>
          <w:sz w:val="18"/>
        </w:rPr>
      </w:pPr>
    </w:p>
    <w:p>
      <w:pPr>
        <w:pStyle w:val="BodyText"/>
        <w:rPr>
          <w:sz w:val="18"/>
        </w:rPr>
      </w:pPr>
    </w:p>
    <w:p>
      <w:pPr>
        <w:pStyle w:val="BodyText"/>
        <w:spacing w:before="14"/>
        <w:rPr>
          <w:sz w:val="18"/>
        </w:rPr>
      </w:pPr>
    </w:p>
    <w:p>
      <w:pPr>
        <w:spacing w:line="350" w:lineRule="atLeast" w:before="0"/>
        <w:ind w:left="940" w:right="697" w:firstLine="8255"/>
        <w:jc w:val="left"/>
        <w:rPr>
          <w:sz w:val="18"/>
        </w:rPr>
      </w:pPr>
      <w:r>
        <w:rPr>
          <w:sz w:val="18"/>
        </w:rPr>
        <mc:AlternateContent>
          <mc:Choice Requires="wps">
            <w:drawing>
              <wp:anchor distT="0" distB="0" distL="0" distR="0" allowOverlap="1" layoutInCell="1" locked="0" behindDoc="0" simplePos="0" relativeHeight="15729664">
                <wp:simplePos x="0" y="0"/>
                <wp:positionH relativeFrom="page">
                  <wp:posOffset>521261</wp:posOffset>
                </wp:positionH>
                <wp:positionV relativeFrom="paragraph">
                  <wp:posOffset>272801</wp:posOffset>
                </wp:positionV>
                <wp:extent cx="6517640" cy="3175"/>
                <wp:effectExtent l="0" t="0" r="0" b="0"/>
                <wp:wrapNone/>
                <wp:docPr id="7" name="Graphic 7"/>
                <wp:cNvGraphicFramePr>
                  <a:graphicFrameLocks/>
                </wp:cNvGraphicFramePr>
                <a:graphic>
                  <a:graphicData uri="http://schemas.microsoft.com/office/word/2010/wordprocessingShape">
                    <wps:wsp>
                      <wps:cNvPr id="7" name="Graphic 7"/>
                      <wps:cNvSpPr/>
                      <wps:spPr>
                        <a:xfrm>
                          <a:off x="0" y="0"/>
                          <a:ext cx="6517640" cy="3175"/>
                        </a:xfrm>
                        <a:custGeom>
                          <a:avLst/>
                          <a:gdLst/>
                          <a:ahLst/>
                          <a:cxnLst/>
                          <a:rect l="l" t="t" r="r" b="b"/>
                          <a:pathLst>
                            <a:path w="6517640" h="3175">
                              <a:moveTo>
                                <a:pt x="6517538" y="0"/>
                              </a:moveTo>
                              <a:lnTo>
                                <a:pt x="0" y="0"/>
                              </a:lnTo>
                              <a:lnTo>
                                <a:pt x="0" y="3047"/>
                              </a:lnTo>
                              <a:lnTo>
                                <a:pt x="6517538" y="3047"/>
                              </a:lnTo>
                              <a:lnTo>
                                <a:pt x="6517538" y="0"/>
                              </a:lnTo>
                              <a:close/>
                            </a:path>
                          </a:pathLst>
                        </a:custGeom>
                        <a:solidFill>
                          <a:srgbClr val="CDCDCD"/>
                        </a:solidFill>
                      </wps:spPr>
                      <wps:bodyPr wrap="square" lIns="0" tIns="0" rIns="0" bIns="0" rtlCol="0">
                        <a:prstTxWarp prst="textNoShape">
                          <a:avLst/>
                        </a:prstTxWarp>
                        <a:noAutofit/>
                      </wps:bodyPr>
                    </wps:wsp>
                  </a:graphicData>
                </a:graphic>
              </wp:anchor>
            </w:drawing>
          </mc:Choice>
          <mc:Fallback>
            <w:pict>
              <v:rect style="position:absolute;margin-left:41.044201pt;margin-top:21.480463pt;width:513.191989pt;height:.24pt;mso-position-horizontal-relative:page;mso-position-vertical-relative:paragraph;z-index:15729664" id="docshape4" filled="true" fillcolor="#cdcdcd" stroked="false">
                <v:fill type="solid"/>
                <w10:wrap type="none"/>
              </v:rect>
            </w:pict>
          </mc:Fallback>
        </mc:AlternateContent>
      </w:r>
      <w:r>
        <w:rPr>
          <w:color w:val="929292"/>
          <w:sz w:val="18"/>
        </w:rPr>
        <w:t>Pagina</w:t>
      </w:r>
      <w:r>
        <w:rPr>
          <w:color w:val="929292"/>
          <w:spacing w:val="-13"/>
          <w:sz w:val="18"/>
        </w:rPr>
        <w:t> </w:t>
      </w:r>
      <w:r>
        <w:rPr>
          <w:color w:val="929292"/>
          <w:sz w:val="18"/>
        </w:rPr>
        <w:t>1</w:t>
      </w:r>
      <w:r>
        <w:rPr>
          <w:color w:val="929292"/>
          <w:spacing w:val="-11"/>
          <w:sz w:val="18"/>
        </w:rPr>
        <w:t> </w:t>
      </w:r>
      <w:r>
        <w:rPr>
          <w:color w:val="929292"/>
          <w:sz w:val="18"/>
        </w:rPr>
        <w:t>di</w:t>
      </w:r>
      <w:r>
        <w:rPr>
          <w:color w:val="929292"/>
          <w:spacing w:val="-11"/>
          <w:sz w:val="18"/>
        </w:rPr>
        <w:t> </w:t>
      </w:r>
      <w:r>
        <w:rPr>
          <w:color w:val="929292"/>
          <w:sz w:val="18"/>
        </w:rPr>
        <w:t>10 </w:t>
      </w:r>
      <w:r>
        <w:rPr>
          <w:spacing w:val="-4"/>
          <w:sz w:val="18"/>
        </w:rPr>
        <w:t>tel.</w:t>
      </w:r>
      <w:r>
        <w:rPr>
          <w:spacing w:val="-19"/>
          <w:sz w:val="18"/>
        </w:rPr>
        <w:t> </w:t>
      </w:r>
      <w:r>
        <w:rPr>
          <w:spacing w:val="-4"/>
          <w:sz w:val="18"/>
        </w:rPr>
        <w:t>055.32061</w:t>
      </w:r>
      <w:r>
        <w:rPr>
          <w:spacing w:val="-19"/>
          <w:sz w:val="18"/>
        </w:rPr>
        <w:t> </w:t>
      </w:r>
      <w:r>
        <w:rPr>
          <w:spacing w:val="-4"/>
          <w:sz w:val="18"/>
        </w:rPr>
        <w:t>-</w:t>
      </w:r>
      <w:r>
        <w:rPr>
          <w:spacing w:val="-22"/>
          <w:sz w:val="18"/>
        </w:rPr>
        <w:t> </w:t>
      </w:r>
      <w:r>
        <w:rPr>
          <w:spacing w:val="-4"/>
          <w:sz w:val="18"/>
        </w:rPr>
        <w:t>fax</w:t>
      </w:r>
      <w:r>
        <w:rPr>
          <w:spacing w:val="-20"/>
          <w:sz w:val="18"/>
        </w:rPr>
        <w:t> </w:t>
      </w:r>
      <w:r>
        <w:rPr>
          <w:spacing w:val="-4"/>
          <w:sz w:val="18"/>
        </w:rPr>
        <w:t>055.3206324</w:t>
      </w:r>
      <w:r>
        <w:rPr>
          <w:spacing w:val="-21"/>
          <w:sz w:val="18"/>
        </w:rPr>
        <w:t> </w:t>
      </w:r>
      <w:r>
        <w:rPr>
          <w:spacing w:val="-4"/>
          <w:sz w:val="18"/>
        </w:rPr>
        <w:t>-</w:t>
      </w:r>
      <w:r>
        <w:rPr>
          <w:spacing w:val="-22"/>
          <w:sz w:val="18"/>
        </w:rPr>
        <w:t> </w:t>
      </w:r>
      <w:r>
        <w:rPr>
          <w:spacing w:val="-4"/>
          <w:sz w:val="18"/>
        </w:rPr>
        <w:t>p.iva</w:t>
      </w:r>
      <w:r>
        <w:rPr>
          <w:spacing w:val="-21"/>
          <w:sz w:val="18"/>
        </w:rPr>
        <w:t> </w:t>
      </w:r>
      <w:r>
        <w:rPr>
          <w:spacing w:val="-4"/>
          <w:sz w:val="18"/>
        </w:rPr>
        <w:t>04686190481</w:t>
      </w:r>
      <w:r>
        <w:rPr>
          <w:spacing w:val="-19"/>
          <w:sz w:val="18"/>
        </w:rPr>
        <w:t> </w:t>
      </w:r>
      <w:r>
        <w:rPr>
          <w:spacing w:val="-4"/>
          <w:sz w:val="18"/>
        </w:rPr>
        <w:t>-</w:t>
      </w:r>
      <w:r>
        <w:rPr>
          <w:spacing w:val="-22"/>
          <w:sz w:val="18"/>
        </w:rPr>
        <w:t> </w:t>
      </w:r>
      <w:hyperlink r:id="rId14">
        <w:r>
          <w:rPr>
            <w:color w:val="0F1B6A"/>
            <w:spacing w:val="-4"/>
            <w:sz w:val="18"/>
          </w:rPr>
          <w:t>www.arpat.toscana.it</w:t>
        </w:r>
      </w:hyperlink>
      <w:r>
        <w:rPr>
          <w:color w:val="0F1B6A"/>
          <w:spacing w:val="-8"/>
          <w:sz w:val="18"/>
        </w:rPr>
        <w:t> </w:t>
      </w:r>
      <w:r>
        <w:rPr>
          <w:spacing w:val="-4"/>
          <w:sz w:val="18"/>
        </w:rPr>
        <w:t>-</w:t>
      </w:r>
      <w:r>
        <w:rPr>
          <w:spacing w:val="-22"/>
          <w:sz w:val="18"/>
        </w:rPr>
        <w:t> </w:t>
      </w:r>
      <w:r>
        <w:rPr>
          <w:spacing w:val="-4"/>
          <w:sz w:val="18"/>
        </w:rPr>
        <w:t>per</w:t>
      </w:r>
      <w:r>
        <w:rPr>
          <w:spacing w:val="-22"/>
          <w:sz w:val="18"/>
        </w:rPr>
        <w:t> </w:t>
      </w:r>
      <w:r>
        <w:rPr>
          <w:spacing w:val="-4"/>
          <w:sz w:val="18"/>
        </w:rPr>
        <w:t>informazioni:</w:t>
      </w:r>
      <w:r>
        <w:rPr>
          <w:spacing w:val="-21"/>
          <w:sz w:val="18"/>
        </w:rPr>
        <w:t> </w:t>
      </w:r>
      <w:hyperlink r:id="rId15">
        <w:r>
          <w:rPr>
            <w:color w:val="0F1B6A"/>
            <w:spacing w:val="-4"/>
            <w:sz w:val="18"/>
          </w:rPr>
          <w:t>urp@arpat.toscana.</w:t>
        </w:r>
        <w:r>
          <w:rPr>
            <w:color w:val="0F1B6A"/>
            <w:spacing w:val="-4"/>
            <w:sz w:val="18"/>
            <w:u w:val="single" w:color="0F1B6A"/>
          </w:rPr>
          <w:t>it</w:t>
        </w:r>
      </w:hyperlink>
    </w:p>
    <w:p>
      <w:pPr>
        <w:spacing w:before="40"/>
        <w:ind w:left="301" w:right="864" w:firstLine="0"/>
        <w:jc w:val="center"/>
        <w:rPr>
          <w:sz w:val="18"/>
        </w:rPr>
      </w:pPr>
      <w:r>
        <w:rPr>
          <w:spacing w:val="-2"/>
          <w:sz w:val="18"/>
        </w:rPr>
        <w:t>per</w:t>
      </w:r>
      <w:r>
        <w:rPr>
          <w:spacing w:val="6"/>
          <w:sz w:val="18"/>
        </w:rPr>
        <w:t> </w:t>
      </w:r>
      <w:r>
        <w:rPr>
          <w:spacing w:val="-2"/>
          <w:sz w:val="18"/>
        </w:rPr>
        <w:t>comunicazioni</w:t>
      </w:r>
      <w:r>
        <w:rPr>
          <w:spacing w:val="5"/>
          <w:sz w:val="18"/>
        </w:rPr>
        <w:t> </w:t>
      </w:r>
      <w:r>
        <w:rPr>
          <w:spacing w:val="-2"/>
          <w:sz w:val="18"/>
        </w:rPr>
        <w:t>ufficiali</w:t>
      </w:r>
      <w:r>
        <w:rPr>
          <w:spacing w:val="7"/>
          <w:sz w:val="18"/>
        </w:rPr>
        <w:t> </w:t>
      </w:r>
      <w:r>
        <w:rPr>
          <w:spacing w:val="-2"/>
          <w:sz w:val="18"/>
        </w:rPr>
        <w:t>PEC:</w:t>
      </w:r>
      <w:r>
        <w:rPr>
          <w:spacing w:val="7"/>
          <w:sz w:val="18"/>
        </w:rPr>
        <w:t> </w:t>
      </w:r>
      <w:hyperlink r:id="rId16">
        <w:r>
          <w:rPr>
            <w:color w:val="0F1B6A"/>
            <w:spacing w:val="-2"/>
            <w:sz w:val="18"/>
          </w:rPr>
          <w:t>arpat.protocollo@postacert.toscana.it</w:t>
        </w:r>
      </w:hyperlink>
      <w:r>
        <w:rPr>
          <w:color w:val="0F1B6A"/>
          <w:spacing w:val="7"/>
          <w:sz w:val="18"/>
        </w:rPr>
        <w:t> </w:t>
      </w:r>
      <w:r>
        <w:rPr>
          <w:color w:val="0F1B6A"/>
          <w:spacing w:val="-2"/>
          <w:sz w:val="18"/>
        </w:rPr>
        <w:t>-</w:t>
      </w:r>
      <w:r>
        <w:rPr>
          <w:color w:val="0F1B6A"/>
          <w:spacing w:val="6"/>
          <w:sz w:val="18"/>
        </w:rPr>
        <w:t> </w:t>
      </w:r>
      <w:r>
        <w:rPr>
          <w:color w:val="0F1B6A"/>
          <w:spacing w:val="-2"/>
          <w:sz w:val="18"/>
        </w:rPr>
        <w:t>(</w:t>
      </w:r>
      <w:r>
        <w:rPr>
          <w:spacing w:val="-2"/>
          <w:sz w:val="18"/>
        </w:rPr>
        <w:t>accetta</w:t>
      </w:r>
      <w:r>
        <w:rPr>
          <w:spacing w:val="5"/>
          <w:sz w:val="18"/>
        </w:rPr>
        <w:t> </w:t>
      </w:r>
      <w:r>
        <w:rPr>
          <w:spacing w:val="-2"/>
          <w:sz w:val="18"/>
        </w:rPr>
        <w:t>solo</w:t>
      </w:r>
      <w:r>
        <w:rPr>
          <w:spacing w:val="8"/>
          <w:sz w:val="18"/>
        </w:rPr>
        <w:t> </w:t>
      </w:r>
      <w:r>
        <w:rPr>
          <w:spacing w:val="-2"/>
          <w:sz w:val="18"/>
        </w:rPr>
        <w:t>PEC),</w:t>
      </w:r>
    </w:p>
    <w:p>
      <w:pPr>
        <w:spacing w:before="43"/>
        <w:ind w:left="302" w:right="860" w:firstLine="0"/>
        <w:jc w:val="center"/>
        <w:rPr>
          <w:sz w:val="18"/>
        </w:rPr>
      </w:pPr>
      <w:r>
        <w:rPr>
          <w:sz w:val="18"/>
        </w:rPr>
        <w:t>ARPAT</w:t>
      </w:r>
      <w:r>
        <w:rPr>
          <w:spacing w:val="-12"/>
          <w:sz w:val="18"/>
        </w:rPr>
        <w:t> </w:t>
      </w:r>
      <w:r>
        <w:rPr>
          <w:sz w:val="18"/>
        </w:rPr>
        <w:t>tratta</w:t>
      </w:r>
      <w:r>
        <w:rPr>
          <w:spacing w:val="-7"/>
          <w:sz w:val="18"/>
        </w:rPr>
        <w:t> </w:t>
      </w:r>
      <w:r>
        <w:rPr>
          <w:sz w:val="18"/>
        </w:rPr>
        <w:t>i</w:t>
      </w:r>
      <w:r>
        <w:rPr>
          <w:spacing w:val="-10"/>
          <w:sz w:val="18"/>
        </w:rPr>
        <w:t> </w:t>
      </w:r>
      <w:r>
        <w:rPr>
          <w:sz w:val="18"/>
        </w:rPr>
        <w:t>dati</w:t>
      </w:r>
      <w:r>
        <w:rPr>
          <w:spacing w:val="-10"/>
          <w:sz w:val="18"/>
        </w:rPr>
        <w:t> </w:t>
      </w:r>
      <w:r>
        <w:rPr>
          <w:sz w:val="18"/>
        </w:rPr>
        <w:t>come</w:t>
      </w:r>
      <w:r>
        <w:rPr>
          <w:spacing w:val="-9"/>
          <w:sz w:val="18"/>
        </w:rPr>
        <w:t> </w:t>
      </w:r>
      <w:r>
        <w:rPr>
          <w:sz w:val="18"/>
        </w:rPr>
        <w:t>da</w:t>
      </w:r>
      <w:r>
        <w:rPr>
          <w:spacing w:val="-8"/>
          <w:sz w:val="18"/>
        </w:rPr>
        <w:t> </w:t>
      </w:r>
      <w:r>
        <w:rPr>
          <w:sz w:val="18"/>
        </w:rPr>
        <w:t>Reg.</w:t>
      </w:r>
      <w:r>
        <w:rPr>
          <w:spacing w:val="-8"/>
          <w:sz w:val="18"/>
        </w:rPr>
        <w:t> </w:t>
      </w:r>
      <w:r>
        <w:rPr>
          <w:sz w:val="18"/>
        </w:rPr>
        <w:t>(UE)</w:t>
      </w:r>
      <w:r>
        <w:rPr>
          <w:spacing w:val="-8"/>
          <w:sz w:val="18"/>
        </w:rPr>
        <w:t> </w:t>
      </w:r>
      <w:r>
        <w:rPr>
          <w:sz w:val="18"/>
        </w:rPr>
        <w:t>2016/679.</w:t>
      </w:r>
      <w:r>
        <w:rPr>
          <w:spacing w:val="-8"/>
          <w:sz w:val="18"/>
        </w:rPr>
        <w:t> </w:t>
      </w:r>
      <w:r>
        <w:rPr>
          <w:sz w:val="18"/>
        </w:rPr>
        <w:t>Modalità</w:t>
      </w:r>
      <w:r>
        <w:rPr>
          <w:spacing w:val="-7"/>
          <w:sz w:val="18"/>
        </w:rPr>
        <w:t> </w:t>
      </w:r>
      <w:r>
        <w:rPr>
          <w:sz w:val="18"/>
        </w:rPr>
        <w:t>e</w:t>
      </w:r>
      <w:r>
        <w:rPr>
          <w:spacing w:val="-10"/>
          <w:sz w:val="18"/>
        </w:rPr>
        <w:t> </w:t>
      </w:r>
      <w:r>
        <w:rPr>
          <w:sz w:val="18"/>
        </w:rPr>
        <w:t>diritti</w:t>
      </w:r>
      <w:r>
        <w:rPr>
          <w:spacing w:val="-7"/>
          <w:sz w:val="18"/>
        </w:rPr>
        <w:t> </w:t>
      </w:r>
      <w:r>
        <w:rPr>
          <w:sz w:val="18"/>
        </w:rPr>
        <w:t>degli</w:t>
      </w:r>
      <w:r>
        <w:rPr>
          <w:spacing w:val="-10"/>
          <w:sz w:val="18"/>
        </w:rPr>
        <w:t> </w:t>
      </w:r>
      <w:r>
        <w:rPr>
          <w:sz w:val="18"/>
        </w:rPr>
        <w:t>interessati:</w:t>
      </w:r>
      <w:r>
        <w:rPr>
          <w:spacing w:val="-8"/>
          <w:sz w:val="18"/>
        </w:rPr>
        <w:t> </w:t>
      </w:r>
      <w:hyperlink r:id="rId17">
        <w:r>
          <w:rPr>
            <w:color w:val="0F1B6A"/>
            <w:spacing w:val="-2"/>
            <w:sz w:val="18"/>
          </w:rPr>
          <w:t>www.arpat.toscana.it/utilita/privacy</w:t>
        </w:r>
      </w:hyperlink>
    </w:p>
    <w:p>
      <w:pPr>
        <w:spacing w:line="288" w:lineRule="auto" w:before="155"/>
        <w:ind w:left="301" w:right="860" w:firstLine="0"/>
        <w:jc w:val="center"/>
        <w:rPr>
          <w:sz w:val="16"/>
        </w:rPr>
      </w:pPr>
      <w:r>
        <w:rPr>
          <w:sz w:val="16"/>
        </w:rPr>
        <w:t>Organizzazione</w:t>
      </w:r>
      <w:r>
        <w:rPr>
          <w:spacing w:val="-5"/>
          <w:sz w:val="16"/>
        </w:rPr>
        <w:t> </w:t>
      </w:r>
      <w:r>
        <w:rPr>
          <w:sz w:val="16"/>
        </w:rPr>
        <w:t>con</w:t>
      </w:r>
      <w:r>
        <w:rPr>
          <w:spacing w:val="-5"/>
          <w:sz w:val="16"/>
        </w:rPr>
        <w:t> </w:t>
      </w:r>
      <w:r>
        <w:rPr>
          <w:sz w:val="16"/>
        </w:rPr>
        <w:t>sistema</w:t>
      </w:r>
      <w:r>
        <w:rPr>
          <w:spacing w:val="-3"/>
          <w:sz w:val="16"/>
        </w:rPr>
        <w:t> </w:t>
      </w:r>
      <w:r>
        <w:rPr>
          <w:sz w:val="16"/>
        </w:rPr>
        <w:t>di</w:t>
      </w:r>
      <w:r>
        <w:rPr>
          <w:spacing w:val="-4"/>
          <w:sz w:val="16"/>
        </w:rPr>
        <w:t> </w:t>
      </w:r>
      <w:r>
        <w:rPr>
          <w:sz w:val="16"/>
        </w:rPr>
        <w:t>gestione</w:t>
      </w:r>
      <w:r>
        <w:rPr>
          <w:spacing w:val="-5"/>
          <w:sz w:val="16"/>
        </w:rPr>
        <w:t> </w:t>
      </w:r>
      <w:r>
        <w:rPr>
          <w:sz w:val="16"/>
        </w:rPr>
        <w:t>certificato</w:t>
      </w:r>
      <w:r>
        <w:rPr>
          <w:spacing w:val="-5"/>
          <w:sz w:val="16"/>
        </w:rPr>
        <w:t> </w:t>
      </w:r>
      <w:r>
        <w:rPr>
          <w:sz w:val="16"/>
        </w:rPr>
        <w:t>e</w:t>
      </w:r>
      <w:r>
        <w:rPr>
          <w:spacing w:val="-3"/>
          <w:sz w:val="16"/>
        </w:rPr>
        <w:t> </w:t>
      </w:r>
      <w:r>
        <w:rPr>
          <w:sz w:val="16"/>
        </w:rPr>
        <w:t>laboratori</w:t>
      </w:r>
      <w:r>
        <w:rPr>
          <w:spacing w:val="-4"/>
          <w:sz w:val="16"/>
        </w:rPr>
        <w:t> </w:t>
      </w:r>
      <w:r>
        <w:rPr>
          <w:sz w:val="16"/>
        </w:rPr>
        <w:t>accreditati</w:t>
      </w:r>
      <w:r>
        <w:rPr>
          <w:spacing w:val="-5"/>
          <w:sz w:val="16"/>
        </w:rPr>
        <w:t> </w:t>
      </w:r>
      <w:r>
        <w:rPr>
          <w:sz w:val="16"/>
        </w:rPr>
        <w:t>–</w:t>
      </w:r>
      <w:r>
        <w:rPr>
          <w:spacing w:val="-5"/>
          <w:sz w:val="16"/>
        </w:rPr>
        <w:t> </w:t>
      </w:r>
      <w:r>
        <w:rPr>
          <w:sz w:val="16"/>
        </w:rPr>
        <w:t>maggiori</w:t>
      </w:r>
      <w:r>
        <w:rPr>
          <w:spacing w:val="-2"/>
          <w:sz w:val="16"/>
        </w:rPr>
        <w:t> </w:t>
      </w:r>
      <w:r>
        <w:rPr>
          <w:sz w:val="16"/>
        </w:rPr>
        <w:t>informazioni</w:t>
      </w:r>
      <w:r>
        <w:rPr>
          <w:spacing w:val="-4"/>
          <w:sz w:val="16"/>
        </w:rPr>
        <w:t> </w:t>
      </w:r>
      <w:r>
        <w:rPr>
          <w:sz w:val="16"/>
        </w:rPr>
        <w:t>all'indirizzo</w:t>
      </w:r>
      <w:r>
        <w:rPr>
          <w:spacing w:val="-5"/>
          <w:sz w:val="16"/>
        </w:rPr>
        <w:t> </w:t>
      </w:r>
      <w:hyperlink r:id="rId18">
        <w:r>
          <w:rPr>
            <w:sz w:val="16"/>
          </w:rPr>
          <w:t>www.arpat.toscana.it/qualit</w:t>
        </w:r>
        <w:r>
          <w:rPr>
            <w:sz w:val="16"/>
            <w:u w:val="single"/>
          </w:rPr>
          <w:t>a</w:t>
        </w:r>
      </w:hyperlink>
      <w:r>
        <w:rPr>
          <w:sz w:val="16"/>
        </w:rPr>
        <w:t> </w:t>
      </w:r>
      <w:r>
        <w:rPr>
          <w:spacing w:val="-2"/>
          <w:sz w:val="16"/>
        </w:rPr>
        <w:t>Per</w:t>
      </w:r>
      <w:r>
        <w:rPr>
          <w:spacing w:val="-10"/>
          <w:sz w:val="16"/>
        </w:rPr>
        <w:t> </w:t>
      </w:r>
      <w:r>
        <w:rPr>
          <w:spacing w:val="-2"/>
          <w:sz w:val="16"/>
        </w:rPr>
        <w:t>esprimere</w:t>
      </w:r>
      <w:r>
        <w:rPr>
          <w:spacing w:val="-9"/>
          <w:sz w:val="16"/>
        </w:rPr>
        <w:t> </w:t>
      </w:r>
      <w:r>
        <w:rPr>
          <w:spacing w:val="-2"/>
          <w:sz w:val="16"/>
        </w:rPr>
        <w:t>il</w:t>
      </w:r>
      <w:r>
        <w:rPr>
          <w:spacing w:val="-9"/>
          <w:sz w:val="16"/>
        </w:rPr>
        <w:t> </w:t>
      </w:r>
      <w:r>
        <w:rPr>
          <w:spacing w:val="-2"/>
          <w:sz w:val="16"/>
        </w:rPr>
        <w:t>proprio</w:t>
      </w:r>
      <w:r>
        <w:rPr>
          <w:spacing w:val="-9"/>
          <w:sz w:val="16"/>
        </w:rPr>
        <w:t> </w:t>
      </w:r>
      <w:r>
        <w:rPr>
          <w:spacing w:val="-2"/>
          <w:sz w:val="16"/>
        </w:rPr>
        <w:t>giudizio</w:t>
      </w:r>
      <w:r>
        <w:rPr>
          <w:spacing w:val="-9"/>
          <w:sz w:val="16"/>
        </w:rPr>
        <w:t> </w:t>
      </w:r>
      <w:r>
        <w:rPr>
          <w:spacing w:val="-2"/>
          <w:sz w:val="16"/>
        </w:rPr>
        <w:t>sui</w:t>
      </w:r>
      <w:r>
        <w:rPr>
          <w:spacing w:val="-9"/>
          <w:sz w:val="16"/>
        </w:rPr>
        <w:t> </w:t>
      </w:r>
      <w:r>
        <w:rPr>
          <w:spacing w:val="-2"/>
          <w:sz w:val="16"/>
        </w:rPr>
        <w:t>servizi</w:t>
      </w:r>
      <w:r>
        <w:rPr>
          <w:spacing w:val="-9"/>
          <w:sz w:val="16"/>
        </w:rPr>
        <w:t> </w:t>
      </w:r>
      <w:r>
        <w:rPr>
          <w:spacing w:val="-2"/>
          <w:sz w:val="16"/>
        </w:rPr>
        <w:t>ARPAT</w:t>
      </w:r>
      <w:r>
        <w:rPr>
          <w:spacing w:val="-9"/>
          <w:sz w:val="16"/>
        </w:rPr>
        <w:t> </w:t>
      </w:r>
      <w:r>
        <w:rPr>
          <w:spacing w:val="-2"/>
          <w:sz w:val="16"/>
        </w:rPr>
        <w:t>è</w:t>
      </w:r>
      <w:r>
        <w:rPr>
          <w:spacing w:val="-10"/>
          <w:sz w:val="16"/>
        </w:rPr>
        <w:t> </w:t>
      </w:r>
      <w:r>
        <w:rPr>
          <w:spacing w:val="-2"/>
          <w:sz w:val="16"/>
        </w:rPr>
        <w:t>possibile</w:t>
      </w:r>
      <w:r>
        <w:rPr>
          <w:spacing w:val="-7"/>
          <w:sz w:val="16"/>
        </w:rPr>
        <w:t> </w:t>
      </w:r>
      <w:r>
        <w:rPr>
          <w:spacing w:val="-2"/>
          <w:sz w:val="16"/>
        </w:rPr>
        <w:t>compilare</w:t>
      </w:r>
      <w:r>
        <w:rPr>
          <w:spacing w:val="-6"/>
          <w:sz w:val="16"/>
        </w:rPr>
        <w:t> </w:t>
      </w:r>
      <w:r>
        <w:rPr>
          <w:spacing w:val="-2"/>
          <w:sz w:val="16"/>
        </w:rPr>
        <w:t>il</w:t>
      </w:r>
      <w:r>
        <w:rPr>
          <w:spacing w:val="-10"/>
          <w:sz w:val="16"/>
        </w:rPr>
        <w:t> </w:t>
      </w:r>
      <w:r>
        <w:rPr>
          <w:spacing w:val="-2"/>
          <w:sz w:val="16"/>
        </w:rPr>
        <w:t>questionario</w:t>
      </w:r>
      <w:r>
        <w:rPr>
          <w:spacing w:val="-7"/>
          <w:sz w:val="16"/>
        </w:rPr>
        <w:t> </w:t>
      </w:r>
      <w:r>
        <w:rPr>
          <w:spacing w:val="-2"/>
          <w:sz w:val="16"/>
        </w:rPr>
        <w:t>on-line</w:t>
      </w:r>
      <w:r>
        <w:rPr>
          <w:spacing w:val="-8"/>
          <w:sz w:val="16"/>
        </w:rPr>
        <w:t> </w:t>
      </w:r>
      <w:r>
        <w:rPr>
          <w:spacing w:val="-2"/>
          <w:sz w:val="16"/>
        </w:rPr>
        <w:t>all'indirizzo</w:t>
      </w:r>
    </w:p>
    <w:p>
      <w:pPr>
        <w:spacing w:line="240" w:lineRule="exact" w:before="0"/>
        <w:ind w:left="305" w:right="860" w:firstLine="0"/>
        <w:jc w:val="center"/>
        <w:rPr>
          <w:sz w:val="21"/>
        </w:rPr>
      </w:pPr>
      <w:hyperlink r:id="rId19">
        <w:r>
          <w:rPr>
            <w:color w:val="0F1B6A"/>
            <w:spacing w:val="-2"/>
            <w:sz w:val="21"/>
          </w:rPr>
          <w:t>www.arpat.toscana.it/soddisfazione</w:t>
        </w:r>
      </w:hyperlink>
    </w:p>
    <w:p>
      <w:pPr>
        <w:spacing w:after="0" w:line="240" w:lineRule="exact"/>
        <w:jc w:val="center"/>
        <w:rPr>
          <w:sz w:val="21"/>
        </w:rPr>
        <w:sectPr>
          <w:type w:val="continuous"/>
          <w:pgSz w:w="11900" w:h="16840"/>
          <w:pgMar w:top="240" w:bottom="0" w:left="708" w:right="141"/>
        </w:sectPr>
      </w:pPr>
    </w:p>
    <w:p>
      <w:pPr>
        <w:pStyle w:val="Heading1"/>
        <w:numPr>
          <w:ilvl w:val="0"/>
          <w:numId w:val="1"/>
        </w:numPr>
        <w:tabs>
          <w:tab w:pos="859" w:val="left" w:leader="none"/>
        </w:tabs>
        <w:spacing w:line="240" w:lineRule="auto" w:before="126" w:after="0"/>
        <w:ind w:left="859" w:right="0" w:hanging="718"/>
        <w:jc w:val="both"/>
      </w:pPr>
      <w:r>
        <w:rPr>
          <w:spacing w:val="-2"/>
        </w:rPr>
        <w:t>Premessa</w:t>
      </w:r>
    </w:p>
    <w:p>
      <w:pPr>
        <w:pStyle w:val="BodyText"/>
        <w:spacing w:line="276" w:lineRule="auto" w:before="186"/>
        <w:ind w:left="141" w:right="698"/>
        <w:jc w:val="both"/>
      </w:pPr>
      <w:r>
        <w:rPr/>
        <w:t>La presente si prefigge di fornire un contributo istruttorio sui risultati del piano di indagini preliminari ai sensi dell'art.242ter D. Lgs.152/06, relativo al sito contaminato codice SISBON FI- </w:t>
      </w:r>
      <w:r>
        <w:rPr>
          <w:spacing w:val="-2"/>
        </w:rPr>
        <w:t>1603.</w:t>
      </w:r>
    </w:p>
    <w:p>
      <w:pPr>
        <w:pStyle w:val="BodyText"/>
        <w:ind w:left="141"/>
        <w:jc w:val="both"/>
      </w:pPr>
      <w:r>
        <w:rPr/>
        <w:t>Durante</w:t>
      </w:r>
      <w:r>
        <w:rPr>
          <w:spacing w:val="-13"/>
        </w:rPr>
        <w:t> </w:t>
      </w:r>
      <w:r>
        <w:rPr/>
        <w:t>la</w:t>
      </w:r>
      <w:r>
        <w:rPr>
          <w:spacing w:val="-11"/>
        </w:rPr>
        <w:t> </w:t>
      </w:r>
      <w:r>
        <w:rPr/>
        <w:t>campagna</w:t>
      </w:r>
      <w:r>
        <w:rPr>
          <w:spacing w:val="-15"/>
        </w:rPr>
        <w:t> </w:t>
      </w:r>
      <w:r>
        <w:rPr/>
        <w:t>di</w:t>
      </w:r>
      <w:r>
        <w:rPr>
          <w:spacing w:val="-12"/>
        </w:rPr>
        <w:t> </w:t>
      </w:r>
      <w:r>
        <w:rPr/>
        <w:t>indagini</w:t>
      </w:r>
      <w:r>
        <w:rPr>
          <w:spacing w:val="-13"/>
        </w:rPr>
        <w:t> </w:t>
      </w:r>
      <w:r>
        <w:rPr/>
        <w:t>ambientali</w:t>
      </w:r>
      <w:r>
        <w:rPr>
          <w:spacing w:val="-13"/>
        </w:rPr>
        <w:t> </w:t>
      </w:r>
      <w:r>
        <w:rPr/>
        <w:t>eseguita</w:t>
      </w:r>
      <w:r>
        <w:rPr>
          <w:spacing w:val="-10"/>
        </w:rPr>
        <w:t> </w:t>
      </w:r>
      <w:r>
        <w:rPr/>
        <w:t>da</w:t>
      </w:r>
      <w:r>
        <w:rPr>
          <w:spacing w:val="-10"/>
        </w:rPr>
        <w:t> </w:t>
      </w:r>
      <w:r>
        <w:rPr/>
        <w:t>RTI-RTP</w:t>
      </w:r>
      <w:r>
        <w:rPr>
          <w:spacing w:val="-15"/>
        </w:rPr>
        <w:t> </w:t>
      </w:r>
      <w:r>
        <w:rPr/>
        <w:t>per</w:t>
      </w:r>
      <w:r>
        <w:rPr>
          <w:spacing w:val="-12"/>
        </w:rPr>
        <w:t> </w:t>
      </w:r>
      <w:r>
        <w:rPr/>
        <w:t>la</w:t>
      </w:r>
      <w:r>
        <w:rPr>
          <w:spacing w:val="-10"/>
        </w:rPr>
        <w:t> </w:t>
      </w:r>
      <w:r>
        <w:rPr/>
        <w:t>progettazione</w:t>
      </w:r>
      <w:r>
        <w:rPr>
          <w:spacing w:val="-13"/>
        </w:rPr>
        <w:t> </w:t>
      </w:r>
      <w:r>
        <w:rPr/>
        <w:t>della</w:t>
      </w:r>
      <w:r>
        <w:rPr>
          <w:spacing w:val="-13"/>
        </w:rPr>
        <w:t> </w:t>
      </w:r>
      <w:r>
        <w:rPr>
          <w:spacing w:val="-2"/>
        </w:rPr>
        <w:t>linea</w:t>
      </w:r>
    </w:p>
    <w:p>
      <w:pPr>
        <w:pStyle w:val="BodyText"/>
        <w:spacing w:line="276" w:lineRule="auto" w:before="41"/>
        <w:ind w:left="141" w:right="702"/>
        <w:jc w:val="both"/>
      </w:pPr>
      <w:r>
        <w:rPr/>
        <w:t>4.2</w:t>
      </w:r>
      <w:r>
        <w:rPr>
          <w:spacing w:val="-14"/>
        </w:rPr>
        <w:t> </w:t>
      </w:r>
      <w:r>
        <w:rPr/>
        <w:t>“Le</w:t>
      </w:r>
      <w:r>
        <w:rPr>
          <w:spacing w:val="-15"/>
        </w:rPr>
        <w:t> </w:t>
      </w:r>
      <w:r>
        <w:rPr/>
        <w:t>Piagge-Campi</w:t>
      </w:r>
      <w:r>
        <w:rPr>
          <w:spacing w:val="-16"/>
        </w:rPr>
        <w:t> </w:t>
      </w:r>
      <w:r>
        <w:rPr/>
        <w:t>Bisenzio”</w:t>
      </w:r>
      <w:r>
        <w:rPr>
          <w:spacing w:val="-14"/>
        </w:rPr>
        <w:t> </w:t>
      </w:r>
      <w:r>
        <w:rPr/>
        <w:t>a</w:t>
      </w:r>
      <w:r>
        <w:rPr>
          <w:spacing w:val="-14"/>
        </w:rPr>
        <w:t> </w:t>
      </w:r>
      <w:r>
        <w:rPr/>
        <w:t>supporto</w:t>
      </w:r>
      <w:r>
        <w:rPr>
          <w:spacing w:val="-14"/>
        </w:rPr>
        <w:t> </w:t>
      </w:r>
      <w:r>
        <w:rPr/>
        <w:t>della</w:t>
      </w:r>
      <w:r>
        <w:rPr>
          <w:spacing w:val="-14"/>
        </w:rPr>
        <w:t> </w:t>
      </w:r>
      <w:r>
        <w:rPr/>
        <w:t>redazione</w:t>
      </w:r>
      <w:r>
        <w:rPr>
          <w:spacing w:val="-15"/>
        </w:rPr>
        <w:t> </w:t>
      </w:r>
      <w:r>
        <w:rPr/>
        <w:t>del</w:t>
      </w:r>
      <w:r>
        <w:rPr>
          <w:spacing w:val="-14"/>
        </w:rPr>
        <w:t> </w:t>
      </w:r>
      <w:r>
        <w:rPr/>
        <w:t>Piano</w:t>
      </w:r>
      <w:r>
        <w:rPr>
          <w:spacing w:val="-14"/>
        </w:rPr>
        <w:t> </w:t>
      </w:r>
      <w:r>
        <w:rPr/>
        <w:t>di</w:t>
      </w:r>
      <w:r>
        <w:rPr>
          <w:spacing w:val="-14"/>
        </w:rPr>
        <w:t> </w:t>
      </w:r>
      <w:r>
        <w:rPr/>
        <w:t>Utilizzo</w:t>
      </w:r>
      <w:r>
        <w:rPr>
          <w:spacing w:val="-14"/>
        </w:rPr>
        <w:t> </w:t>
      </w:r>
      <w:r>
        <w:rPr/>
        <w:t>delle</w:t>
      </w:r>
      <w:r>
        <w:rPr>
          <w:spacing w:val="-17"/>
        </w:rPr>
        <w:t> </w:t>
      </w:r>
      <w:r>
        <w:rPr/>
        <w:t>Terre</w:t>
      </w:r>
      <w:r>
        <w:rPr>
          <w:spacing w:val="-15"/>
        </w:rPr>
        <w:t> </w:t>
      </w:r>
      <w:r>
        <w:rPr/>
        <w:t>(PUT) ai sensi dell'art.</w:t>
      </w:r>
      <w:r>
        <w:rPr>
          <w:spacing w:val="-1"/>
        </w:rPr>
        <w:t> </w:t>
      </w:r>
      <w:r>
        <w:rPr/>
        <w:t>9</w:t>
      </w:r>
      <w:r>
        <w:rPr>
          <w:spacing w:val="-1"/>
        </w:rPr>
        <w:t> </w:t>
      </w:r>
      <w:r>
        <w:rPr/>
        <w:t>del</w:t>
      </w:r>
      <w:r>
        <w:rPr>
          <w:spacing w:val="-4"/>
        </w:rPr>
        <w:t> </w:t>
      </w:r>
      <w:r>
        <w:rPr/>
        <w:t>D.P.R. 120/17</w:t>
      </w:r>
      <w:r>
        <w:rPr>
          <w:spacing w:val="-1"/>
        </w:rPr>
        <w:t> </w:t>
      </w:r>
      <w:r>
        <w:rPr/>
        <w:t>è</w:t>
      </w:r>
      <w:r>
        <w:rPr>
          <w:spacing w:val="-1"/>
        </w:rPr>
        <w:t> </w:t>
      </w:r>
      <w:r>
        <w:rPr/>
        <w:t>stata</w:t>
      </w:r>
      <w:r>
        <w:rPr>
          <w:spacing w:val="-1"/>
        </w:rPr>
        <w:t> </w:t>
      </w:r>
      <w:r>
        <w:rPr/>
        <w:t>rilevata</w:t>
      </w:r>
      <w:r>
        <w:rPr>
          <w:spacing w:val="-1"/>
        </w:rPr>
        <w:t> </w:t>
      </w:r>
      <w:r>
        <w:rPr/>
        <w:t>una</w:t>
      </w:r>
      <w:r>
        <w:rPr>
          <w:spacing w:val="-1"/>
        </w:rPr>
        <w:t> </w:t>
      </w:r>
      <w:r>
        <w:rPr/>
        <w:t>non conformità per il campione</w:t>
      </w:r>
      <w:r>
        <w:rPr>
          <w:spacing w:val="-1"/>
        </w:rPr>
        <w:t> </w:t>
      </w:r>
      <w:r>
        <w:rPr/>
        <w:t>Sx01C2 (2.5÷5.5 m) per il parametro C&gt;12 (860 mg/Kg).</w:t>
      </w:r>
    </w:p>
    <w:p>
      <w:pPr>
        <w:pStyle w:val="BodyText"/>
        <w:spacing w:line="288" w:lineRule="auto" w:before="1"/>
        <w:ind w:left="141" w:right="699" w:hanging="1"/>
        <w:jc w:val="both"/>
      </w:pPr>
      <w:r>
        <w:rPr/>
        <w:t>ARPAT</w:t>
      </w:r>
      <w:r>
        <w:rPr>
          <w:spacing w:val="-11"/>
        </w:rPr>
        <w:t> </w:t>
      </w:r>
      <w:r>
        <w:rPr/>
        <w:t>durante</w:t>
      </w:r>
      <w:r>
        <w:rPr>
          <w:spacing w:val="-5"/>
        </w:rPr>
        <w:t> </w:t>
      </w:r>
      <w:r>
        <w:rPr/>
        <w:t>la</w:t>
      </w:r>
      <w:r>
        <w:rPr>
          <w:spacing w:val="-5"/>
        </w:rPr>
        <w:t> </w:t>
      </w:r>
      <w:r>
        <w:rPr/>
        <w:t>valutazione</w:t>
      </w:r>
      <w:r>
        <w:rPr>
          <w:spacing w:val="-5"/>
        </w:rPr>
        <w:t> </w:t>
      </w:r>
      <w:r>
        <w:rPr/>
        <w:t>di</w:t>
      </w:r>
      <w:r>
        <w:rPr>
          <w:spacing w:val="-6"/>
        </w:rPr>
        <w:t> </w:t>
      </w:r>
      <w:r>
        <w:rPr/>
        <w:t>suddetto</w:t>
      </w:r>
      <w:r>
        <w:rPr>
          <w:spacing w:val="-7"/>
        </w:rPr>
        <w:t> </w:t>
      </w:r>
      <w:r>
        <w:rPr/>
        <w:t>PUT</w:t>
      </w:r>
      <w:r>
        <w:rPr>
          <w:spacing w:val="-11"/>
        </w:rPr>
        <w:t> </w:t>
      </w:r>
      <w:r>
        <w:rPr/>
        <w:t>ha</w:t>
      </w:r>
      <w:r>
        <w:rPr>
          <w:spacing w:val="-5"/>
        </w:rPr>
        <w:t> </w:t>
      </w:r>
      <w:r>
        <w:rPr/>
        <w:t>dato</w:t>
      </w:r>
      <w:r>
        <w:rPr>
          <w:spacing w:val="-5"/>
        </w:rPr>
        <w:t> </w:t>
      </w:r>
      <w:r>
        <w:rPr/>
        <w:t>riscontro</w:t>
      </w:r>
      <w:r>
        <w:rPr>
          <w:spacing w:val="-5"/>
        </w:rPr>
        <w:t> </w:t>
      </w:r>
      <w:r>
        <w:rPr/>
        <w:t>ritenendo</w:t>
      </w:r>
      <w:r>
        <w:rPr>
          <w:spacing w:val="-5"/>
        </w:rPr>
        <w:t> </w:t>
      </w:r>
      <w:r>
        <w:rPr/>
        <w:t>che</w:t>
      </w:r>
      <w:r>
        <w:rPr>
          <w:spacing w:val="-5"/>
        </w:rPr>
        <w:t> </w:t>
      </w:r>
      <w:r>
        <w:rPr/>
        <w:t>fosse</w:t>
      </w:r>
      <w:r>
        <w:rPr>
          <w:spacing w:val="-5"/>
        </w:rPr>
        <w:t> </w:t>
      </w:r>
      <w:r>
        <w:rPr/>
        <w:t>necessario attivare le procedure operative ed amministrative secondo quanto previsto dalla parte quarta Titolo V del D. Lgs. 152/06 (ns. prot. 2024/0079447).</w:t>
      </w:r>
    </w:p>
    <w:p>
      <w:pPr>
        <w:pStyle w:val="BodyText"/>
        <w:spacing w:line="288" w:lineRule="auto"/>
        <w:ind w:left="141" w:right="699" w:hanging="1"/>
        <w:jc w:val="both"/>
      </w:pPr>
      <w:r>
        <w:rPr/>
        <w:t>Alia Servizi Ambientali S.p.a. in quanto proprietaria del sito ove rilevato suddetto superamento (N.C.T. Comune di Firenze Foglio 38, P.lla 606) ha proceduto alla notifica come soggetto non responsabile, di contaminazione storica in assenza di rischio immediato per l'ambiente e per la salute</w:t>
      </w:r>
      <w:r>
        <w:rPr>
          <w:spacing w:val="-2"/>
        </w:rPr>
        <w:t> </w:t>
      </w:r>
      <w:r>
        <w:rPr/>
        <w:t>pubblica, con la</w:t>
      </w:r>
      <w:r>
        <w:rPr>
          <w:spacing w:val="-2"/>
        </w:rPr>
        <w:t> </w:t>
      </w:r>
      <w:r>
        <w:rPr/>
        <w:t>compilazione</w:t>
      </w:r>
      <w:r>
        <w:rPr>
          <w:spacing w:val="-2"/>
        </w:rPr>
        <w:t> </w:t>
      </w:r>
      <w:r>
        <w:rPr/>
        <w:t>e trasmissione del</w:t>
      </w:r>
      <w:r>
        <w:rPr>
          <w:spacing w:val="-1"/>
        </w:rPr>
        <w:t> </w:t>
      </w:r>
      <w:r>
        <w:rPr/>
        <w:t>“modulo</w:t>
      </w:r>
      <w:r>
        <w:rPr>
          <w:spacing w:val="-13"/>
        </w:rPr>
        <w:t> </w:t>
      </w:r>
      <w:r>
        <w:rPr/>
        <w:t>A”</w:t>
      </w:r>
      <w:r>
        <w:rPr>
          <w:spacing w:val="-2"/>
        </w:rPr>
        <w:t> </w:t>
      </w:r>
      <w:r>
        <w:rPr/>
        <w:t>D.G.R.T. 301/2010 (ns. prot. </w:t>
      </w:r>
      <w:r>
        <w:rPr>
          <w:spacing w:val="-2"/>
        </w:rPr>
        <w:t>2024/0091984).</w:t>
      </w:r>
    </w:p>
    <w:p>
      <w:pPr>
        <w:pStyle w:val="BodyText"/>
        <w:spacing w:line="288" w:lineRule="auto"/>
        <w:ind w:left="141" w:right="700" w:hanging="1"/>
        <w:jc w:val="both"/>
      </w:pPr>
      <w:r>
        <w:rPr/>
        <w:t>A</w:t>
      </w:r>
      <w:r>
        <w:rPr>
          <w:spacing w:val="-17"/>
        </w:rPr>
        <w:t> </w:t>
      </w:r>
      <w:r>
        <w:rPr/>
        <w:t>seguito</w:t>
      </w:r>
      <w:r>
        <w:rPr>
          <w:spacing w:val="-14"/>
        </w:rPr>
        <w:t> </w:t>
      </w:r>
      <w:r>
        <w:rPr/>
        <w:t>della</w:t>
      </w:r>
      <w:r>
        <w:rPr>
          <w:spacing w:val="-11"/>
        </w:rPr>
        <w:t> </w:t>
      </w:r>
      <w:r>
        <w:rPr/>
        <w:t>notifica</w:t>
      </w:r>
      <w:r>
        <w:rPr>
          <w:spacing w:val="-13"/>
        </w:rPr>
        <w:t> </w:t>
      </w:r>
      <w:r>
        <w:rPr/>
        <w:t>di</w:t>
      </w:r>
      <w:r>
        <w:rPr>
          <w:spacing w:val="-10"/>
        </w:rPr>
        <w:t> </w:t>
      </w:r>
      <w:r>
        <w:rPr/>
        <w:t>superamento,</w:t>
      </w:r>
      <w:r>
        <w:rPr>
          <w:spacing w:val="-9"/>
        </w:rPr>
        <w:t> </w:t>
      </w:r>
      <w:r>
        <w:rPr/>
        <w:t>il</w:t>
      </w:r>
      <w:r>
        <w:rPr>
          <w:spacing w:val="-10"/>
        </w:rPr>
        <w:t> </w:t>
      </w:r>
      <w:r>
        <w:rPr/>
        <w:t>sito</w:t>
      </w:r>
      <w:r>
        <w:rPr>
          <w:spacing w:val="-11"/>
        </w:rPr>
        <w:t> </w:t>
      </w:r>
      <w:r>
        <w:rPr/>
        <w:t>è</w:t>
      </w:r>
      <w:r>
        <w:rPr>
          <w:spacing w:val="-8"/>
        </w:rPr>
        <w:t> </w:t>
      </w:r>
      <w:r>
        <w:rPr/>
        <w:t>stato</w:t>
      </w:r>
      <w:r>
        <w:rPr>
          <w:spacing w:val="-8"/>
        </w:rPr>
        <w:t> </w:t>
      </w:r>
      <w:r>
        <w:rPr/>
        <w:t>censito</w:t>
      </w:r>
      <w:r>
        <w:rPr>
          <w:spacing w:val="-11"/>
        </w:rPr>
        <w:t> </w:t>
      </w:r>
      <w:r>
        <w:rPr/>
        <w:t>all'interno</w:t>
      </w:r>
      <w:r>
        <w:rPr>
          <w:spacing w:val="-11"/>
        </w:rPr>
        <w:t> </w:t>
      </w:r>
      <w:r>
        <w:rPr/>
        <w:t>del</w:t>
      </w:r>
      <w:r>
        <w:rPr>
          <w:spacing w:val="-10"/>
        </w:rPr>
        <w:t> </w:t>
      </w:r>
      <w:r>
        <w:rPr/>
        <w:t>geodatabase</w:t>
      </w:r>
      <w:r>
        <w:rPr>
          <w:spacing w:val="-8"/>
        </w:rPr>
        <w:t> </w:t>
      </w:r>
      <w:r>
        <w:rPr/>
        <w:t>SISBON con codice FI-1603.</w:t>
      </w:r>
    </w:p>
    <w:p>
      <w:pPr>
        <w:pStyle w:val="BodyText"/>
        <w:spacing w:line="288" w:lineRule="auto"/>
        <w:ind w:left="141" w:right="698"/>
        <w:jc w:val="both"/>
      </w:pPr>
      <w:r>
        <w:rPr/>
        <w:t>Poiché il sito in oggetto rientrava nella casistica di cui al comma 4 a) dell'art. 242ter del D.Lgs 152/06: “non sia stata ancora realizzata la caratterizzazione dell'area oggetto dell'intervento ai sensi dell'articolo 242” il soggetto proponente ha presentato un Piano di indagini preliminari, valutato positivamente con prescrizioni da questo Dipartimento, ns. protocollo n° 2025/0009045 del 04/02/2025.</w:t>
      </w:r>
    </w:p>
    <w:p>
      <w:pPr>
        <w:pStyle w:val="BodyText"/>
        <w:spacing w:line="288" w:lineRule="auto"/>
        <w:ind w:left="141" w:right="698"/>
        <w:jc w:val="both"/>
      </w:pPr>
      <w:r>
        <w:rPr/>
        <w:t>Il presente contributo istruttorio si prefigge lo scopo di valutare i risultati di suddetto piano di indagini e l'analisi sullo stato ambientale del sito contenute nell'elaborato "RELAZIONE IN ATTUAZIONE</w:t>
      </w:r>
      <w:r>
        <w:rPr>
          <w:spacing w:val="-1"/>
        </w:rPr>
        <w:t> </w:t>
      </w:r>
      <w:r>
        <w:rPr/>
        <w:t>DELL'ART. 242</w:t>
      </w:r>
      <w:r>
        <w:rPr>
          <w:spacing w:val="-5"/>
        </w:rPr>
        <w:t> </w:t>
      </w:r>
      <w:r>
        <w:rPr/>
        <w:t>TER</w:t>
      </w:r>
      <w:r>
        <w:rPr>
          <w:spacing w:val="-1"/>
        </w:rPr>
        <w:t> </w:t>
      </w:r>
      <w:r>
        <w:rPr/>
        <w:t>DEL</w:t>
      </w:r>
      <w:r>
        <w:rPr>
          <w:spacing w:val="-8"/>
        </w:rPr>
        <w:t> </w:t>
      </w:r>
      <w:r>
        <w:rPr/>
        <w:t>D.LGS 152/06E</w:t>
      </w:r>
      <w:r>
        <w:rPr>
          <w:spacing w:val="-1"/>
        </w:rPr>
        <w:t> </w:t>
      </w:r>
      <w:r>
        <w:rPr/>
        <w:t>D.G.</w:t>
      </w:r>
      <w:r>
        <w:rPr>
          <w:spacing w:val="-2"/>
        </w:rPr>
        <w:t> </w:t>
      </w:r>
      <w:r>
        <w:rPr/>
        <w:t>157/22"</w:t>
      </w:r>
      <w:r>
        <w:rPr>
          <w:spacing w:val="-2"/>
        </w:rPr>
        <w:t> </w:t>
      </w:r>
      <w:r>
        <w:rPr/>
        <w:t>(codice</w:t>
      </w:r>
      <w:r>
        <w:rPr>
          <w:spacing w:val="-2"/>
        </w:rPr>
        <w:t> </w:t>
      </w:r>
      <w:r>
        <w:rPr/>
        <w:t>elaborato</w:t>
      </w:r>
      <w:r>
        <w:rPr>
          <w:spacing w:val="-1"/>
        </w:rPr>
        <w:t> </w:t>
      </w:r>
      <w:r>
        <w:rPr>
          <w:spacing w:val="-2"/>
        </w:rPr>
        <w:t>FL42-</w:t>
      </w:r>
    </w:p>
    <w:p>
      <w:pPr>
        <w:pStyle w:val="BodyText"/>
        <w:spacing w:line="288" w:lineRule="auto"/>
        <w:ind w:left="141" w:right="699"/>
        <w:jc w:val="both"/>
      </w:pPr>
      <w:r>
        <w:rPr/>
        <w:t>D-M-PA-SB-00-EGG-RT-03-A),</w:t>
      </w:r>
      <w:r>
        <w:rPr>
          <w:spacing w:val="-11"/>
        </w:rPr>
        <w:t> </w:t>
      </w:r>
      <w:r>
        <w:rPr/>
        <w:t>allegato</w:t>
      </w:r>
      <w:r>
        <w:rPr>
          <w:spacing w:val="-12"/>
        </w:rPr>
        <w:t> </w:t>
      </w:r>
      <w:r>
        <w:rPr/>
        <w:t>al</w:t>
      </w:r>
      <w:r>
        <w:rPr>
          <w:spacing w:val="-11"/>
        </w:rPr>
        <w:t> </w:t>
      </w:r>
      <w:r>
        <w:rPr/>
        <w:t>Progetto</w:t>
      </w:r>
      <w:r>
        <w:rPr>
          <w:spacing w:val="-11"/>
        </w:rPr>
        <w:t> </w:t>
      </w:r>
      <w:r>
        <w:rPr/>
        <w:t>Definitivo</w:t>
      </w:r>
      <w:r>
        <w:rPr>
          <w:spacing w:val="-11"/>
        </w:rPr>
        <w:t> </w:t>
      </w:r>
      <w:r>
        <w:rPr/>
        <w:t>della</w:t>
      </w:r>
      <w:r>
        <w:rPr>
          <w:spacing w:val="-11"/>
        </w:rPr>
        <w:t> </w:t>
      </w:r>
      <w:r>
        <w:rPr/>
        <w:t>linea</w:t>
      </w:r>
      <w:r>
        <w:rPr>
          <w:spacing w:val="-11"/>
        </w:rPr>
        <w:t> </w:t>
      </w:r>
      <w:r>
        <w:rPr/>
        <w:t>tramvia</w:t>
      </w:r>
      <w:r>
        <w:rPr>
          <w:spacing w:val="-11"/>
        </w:rPr>
        <w:t> </w:t>
      </w:r>
      <w:r>
        <w:rPr/>
        <w:t>4.2</w:t>
      </w:r>
      <w:r>
        <w:rPr>
          <w:spacing w:val="-11"/>
        </w:rPr>
        <w:t> </w:t>
      </w:r>
      <w:r>
        <w:rPr/>
        <w:t>Le</w:t>
      </w:r>
      <w:r>
        <w:rPr>
          <w:spacing w:val="-11"/>
        </w:rPr>
        <w:t> </w:t>
      </w:r>
      <w:r>
        <w:rPr/>
        <w:t>Piagge</w:t>
      </w:r>
      <w:r>
        <w:rPr>
          <w:spacing w:val="-11"/>
        </w:rPr>
        <w:t> </w:t>
      </w:r>
      <w:r>
        <w:rPr/>
        <w:t>– Campi Bisenzio (ns. prot.</w:t>
      </w:r>
      <w:r>
        <w:rPr>
          <w:spacing w:val="40"/>
        </w:rPr>
        <w:t> </w:t>
      </w:r>
      <w:r>
        <w:rPr/>
        <w:t>2025/00052955)</w:t>
      </w:r>
    </w:p>
    <w:p>
      <w:pPr>
        <w:pStyle w:val="BodyText"/>
        <w:spacing w:after="0" w:line="288" w:lineRule="auto"/>
        <w:jc w:val="both"/>
        <w:sectPr>
          <w:headerReference w:type="default" r:id="rId20"/>
          <w:footerReference w:type="default" r:id="rId21"/>
          <w:pgSz w:w="11900" w:h="16840"/>
          <w:pgMar w:header="336" w:footer="707" w:top="1180" w:bottom="900" w:left="708" w:right="141"/>
          <w:pgNumType w:start="2"/>
        </w:sectPr>
      </w:pPr>
    </w:p>
    <w:p>
      <w:pPr>
        <w:pStyle w:val="Heading1"/>
        <w:numPr>
          <w:ilvl w:val="0"/>
          <w:numId w:val="1"/>
        </w:numPr>
        <w:tabs>
          <w:tab w:pos="861" w:val="left" w:leader="none"/>
        </w:tabs>
        <w:spacing w:line="240" w:lineRule="auto" w:before="126" w:after="0"/>
        <w:ind w:left="861" w:right="0" w:hanging="720"/>
        <w:jc w:val="left"/>
      </w:pPr>
      <w:r>
        <w:rPr>
          <w:spacing w:val="-2"/>
        </w:rPr>
        <w:t>Inquadramenti</w:t>
      </w:r>
    </w:p>
    <w:p>
      <w:pPr>
        <w:pStyle w:val="BodyText"/>
        <w:spacing w:before="186"/>
        <w:ind w:left="141"/>
        <w:jc w:val="both"/>
      </w:pPr>
      <w:r>
        <w:rPr/>
        <w:t>La</w:t>
      </w:r>
      <w:r>
        <w:rPr>
          <w:spacing w:val="-14"/>
        </w:rPr>
        <w:t> </w:t>
      </w:r>
      <w:r>
        <w:rPr/>
        <w:t>seguente</w:t>
      </w:r>
      <w:r>
        <w:rPr>
          <w:spacing w:val="-13"/>
        </w:rPr>
        <w:t> </w:t>
      </w:r>
      <w:r>
        <w:rPr/>
        <w:t>figura</w:t>
      </w:r>
      <w:r>
        <w:rPr>
          <w:spacing w:val="-14"/>
        </w:rPr>
        <w:t> </w:t>
      </w:r>
      <w:r>
        <w:rPr/>
        <w:t>tratta</w:t>
      </w:r>
      <w:r>
        <w:rPr>
          <w:spacing w:val="-13"/>
        </w:rPr>
        <w:t> </w:t>
      </w:r>
      <w:r>
        <w:rPr/>
        <w:t>dalla</w:t>
      </w:r>
      <w:r>
        <w:rPr>
          <w:spacing w:val="-14"/>
        </w:rPr>
        <w:t> </w:t>
      </w:r>
      <w:r>
        <w:rPr/>
        <w:t>documentazione</w:t>
      </w:r>
      <w:r>
        <w:rPr>
          <w:spacing w:val="-13"/>
        </w:rPr>
        <w:t> </w:t>
      </w:r>
      <w:r>
        <w:rPr/>
        <w:t>fornisce</w:t>
      </w:r>
      <w:r>
        <w:rPr>
          <w:spacing w:val="-14"/>
        </w:rPr>
        <w:t> </w:t>
      </w:r>
      <w:r>
        <w:rPr/>
        <w:t>un</w:t>
      </w:r>
      <w:r>
        <w:rPr>
          <w:spacing w:val="-13"/>
        </w:rPr>
        <w:t> </w:t>
      </w:r>
      <w:r>
        <w:rPr/>
        <w:t>inquadramento</w:t>
      </w:r>
      <w:r>
        <w:rPr>
          <w:spacing w:val="-16"/>
        </w:rPr>
        <w:t> </w:t>
      </w:r>
      <w:r>
        <w:rPr/>
        <w:t>geografico</w:t>
      </w:r>
      <w:r>
        <w:rPr>
          <w:spacing w:val="-13"/>
        </w:rPr>
        <w:t> </w:t>
      </w:r>
      <w:r>
        <w:rPr/>
        <w:t>della</w:t>
      </w:r>
      <w:r>
        <w:rPr>
          <w:spacing w:val="-14"/>
        </w:rPr>
        <w:t> </w:t>
      </w:r>
      <w:r>
        <w:rPr>
          <w:spacing w:val="-2"/>
        </w:rPr>
        <w:t>linea</w:t>
      </w:r>
    </w:p>
    <w:p>
      <w:pPr>
        <w:pStyle w:val="BodyText"/>
        <w:spacing w:before="55"/>
        <w:ind w:left="141"/>
      </w:pPr>
      <w:r>
        <w:rPr/>
        <w:t>4.2</w:t>
      </w:r>
      <w:r>
        <w:rPr>
          <w:spacing w:val="-9"/>
        </w:rPr>
        <w:t> </w:t>
      </w:r>
      <w:r>
        <w:rPr/>
        <w:t>della</w:t>
      </w:r>
      <w:r>
        <w:rPr>
          <w:spacing w:val="-11"/>
        </w:rPr>
        <w:t> </w:t>
      </w:r>
      <w:r>
        <w:rPr/>
        <w:t>Tramvia</w:t>
      </w:r>
      <w:r>
        <w:rPr>
          <w:spacing w:val="-7"/>
        </w:rPr>
        <w:t> </w:t>
      </w:r>
      <w:r>
        <w:rPr/>
        <w:t>–</w:t>
      </w:r>
      <w:r>
        <w:rPr>
          <w:spacing w:val="-11"/>
        </w:rPr>
        <w:t> </w:t>
      </w:r>
      <w:r>
        <w:rPr/>
        <w:t>Tratta</w:t>
      </w:r>
      <w:r>
        <w:rPr>
          <w:spacing w:val="-7"/>
        </w:rPr>
        <w:t> </w:t>
      </w:r>
      <w:r>
        <w:rPr/>
        <w:t>le</w:t>
      </w:r>
      <w:r>
        <w:rPr>
          <w:spacing w:val="-9"/>
        </w:rPr>
        <w:t> </w:t>
      </w:r>
      <w:r>
        <w:rPr/>
        <w:t>Piagge</w:t>
      </w:r>
      <w:r>
        <w:rPr>
          <w:spacing w:val="-9"/>
        </w:rPr>
        <w:t> </w:t>
      </w:r>
      <w:r>
        <w:rPr/>
        <w:t>–</w:t>
      </w:r>
      <w:r>
        <w:rPr>
          <w:spacing w:val="-6"/>
        </w:rPr>
        <w:t> </w:t>
      </w:r>
      <w:r>
        <w:rPr/>
        <w:t>Campi</w:t>
      </w:r>
      <w:r>
        <w:rPr>
          <w:spacing w:val="-11"/>
        </w:rPr>
        <w:t> </w:t>
      </w:r>
      <w:r>
        <w:rPr>
          <w:spacing w:val="-2"/>
        </w:rPr>
        <w:t>Bisenzio.</w:t>
      </w:r>
    </w:p>
    <w:p>
      <w:pPr>
        <w:pStyle w:val="BodyText"/>
        <w:spacing w:before="6"/>
        <w:rPr>
          <w:sz w:val="13"/>
        </w:rPr>
      </w:pPr>
      <w:r>
        <w:rPr>
          <w:sz w:val="13"/>
        </w:rPr>
        <w:drawing>
          <wp:anchor distT="0" distB="0" distL="0" distR="0" allowOverlap="1" layoutInCell="1" locked="0" behindDoc="1" simplePos="0" relativeHeight="487589888">
            <wp:simplePos x="0" y="0"/>
            <wp:positionH relativeFrom="page">
              <wp:posOffset>2002444</wp:posOffset>
            </wp:positionH>
            <wp:positionV relativeFrom="paragraph">
              <wp:posOffset>114143</wp:posOffset>
            </wp:positionV>
            <wp:extent cx="3239569" cy="2810255"/>
            <wp:effectExtent l="0" t="0" r="0" b="0"/>
            <wp:wrapTopAndBottom/>
            <wp:docPr id="13" name="Image 13"/>
            <wp:cNvGraphicFramePr>
              <a:graphicFrameLocks/>
            </wp:cNvGraphicFramePr>
            <a:graphic>
              <a:graphicData uri="http://schemas.openxmlformats.org/drawingml/2006/picture">
                <pic:pic>
                  <pic:nvPicPr>
                    <pic:cNvPr id="13" name="Image 13"/>
                    <pic:cNvPicPr/>
                  </pic:nvPicPr>
                  <pic:blipFill>
                    <a:blip r:embed="rId22" cstate="print"/>
                    <a:stretch>
                      <a:fillRect/>
                    </a:stretch>
                  </pic:blipFill>
                  <pic:spPr>
                    <a:xfrm>
                      <a:off x="0" y="0"/>
                      <a:ext cx="3239569" cy="2810255"/>
                    </a:xfrm>
                    <a:prstGeom prst="rect">
                      <a:avLst/>
                    </a:prstGeom>
                  </pic:spPr>
                </pic:pic>
              </a:graphicData>
            </a:graphic>
          </wp:anchor>
        </w:drawing>
      </w:r>
    </w:p>
    <w:p>
      <w:pPr>
        <w:spacing w:before="0"/>
        <w:ind w:left="301" w:right="862" w:firstLine="0"/>
        <w:jc w:val="center"/>
        <w:rPr>
          <w:rFonts w:ascii="Arial"/>
          <w:i/>
          <w:sz w:val="20"/>
        </w:rPr>
      </w:pPr>
      <w:r>
        <w:rPr>
          <w:rFonts w:ascii="Arial"/>
          <w:i/>
          <w:sz w:val="20"/>
        </w:rPr>
        <w:t>da</w:t>
      </w:r>
      <w:r>
        <w:rPr>
          <w:rFonts w:ascii="Arial"/>
          <w:i/>
          <w:spacing w:val="-5"/>
          <w:sz w:val="20"/>
        </w:rPr>
        <w:t> </w:t>
      </w:r>
      <w:r>
        <w:rPr>
          <w:rFonts w:ascii="Arial"/>
          <w:i/>
          <w:spacing w:val="-2"/>
          <w:sz w:val="20"/>
        </w:rPr>
        <w:t>documentazione</w:t>
      </w:r>
    </w:p>
    <w:p>
      <w:pPr>
        <w:pStyle w:val="BodyText"/>
        <w:spacing w:line="288" w:lineRule="auto" w:before="185"/>
        <w:ind w:left="141" w:right="699"/>
        <w:jc w:val="both"/>
      </w:pPr>
      <w:r>
        <w:rPr/>
        <w:t>La seguente figura identifica geograficamente i macrocantieri necessari alla realizzazione della linea in progetto:</w:t>
      </w:r>
    </w:p>
    <w:p>
      <w:pPr>
        <w:pStyle w:val="BodyText"/>
        <w:spacing w:before="4"/>
        <w:rPr>
          <w:sz w:val="9"/>
        </w:rPr>
      </w:pPr>
      <w:r>
        <w:rPr>
          <w:sz w:val="9"/>
        </w:rPr>
        <w:drawing>
          <wp:anchor distT="0" distB="0" distL="0" distR="0" allowOverlap="1" layoutInCell="1" locked="0" behindDoc="1" simplePos="0" relativeHeight="487590400">
            <wp:simplePos x="0" y="0"/>
            <wp:positionH relativeFrom="page">
              <wp:posOffset>2337709</wp:posOffset>
            </wp:positionH>
            <wp:positionV relativeFrom="paragraph">
              <wp:posOffset>83644</wp:posOffset>
            </wp:positionV>
            <wp:extent cx="2888950" cy="3511296"/>
            <wp:effectExtent l="0" t="0" r="0" b="0"/>
            <wp:wrapTopAndBottom/>
            <wp:docPr id="14" name="Image 14"/>
            <wp:cNvGraphicFramePr>
              <a:graphicFrameLocks/>
            </wp:cNvGraphicFramePr>
            <a:graphic>
              <a:graphicData uri="http://schemas.openxmlformats.org/drawingml/2006/picture">
                <pic:pic>
                  <pic:nvPicPr>
                    <pic:cNvPr id="14" name="Image 14"/>
                    <pic:cNvPicPr/>
                  </pic:nvPicPr>
                  <pic:blipFill>
                    <a:blip r:embed="rId23" cstate="print"/>
                    <a:stretch>
                      <a:fillRect/>
                    </a:stretch>
                  </pic:blipFill>
                  <pic:spPr>
                    <a:xfrm>
                      <a:off x="0" y="0"/>
                      <a:ext cx="2888950" cy="3511296"/>
                    </a:xfrm>
                    <a:prstGeom prst="rect">
                      <a:avLst/>
                    </a:prstGeom>
                  </pic:spPr>
                </pic:pic>
              </a:graphicData>
            </a:graphic>
          </wp:anchor>
        </w:drawing>
      </w:r>
    </w:p>
    <w:p>
      <w:pPr>
        <w:spacing w:before="0"/>
        <w:ind w:left="301" w:right="862" w:firstLine="0"/>
        <w:jc w:val="center"/>
        <w:rPr>
          <w:rFonts w:ascii="Arial"/>
          <w:i/>
          <w:sz w:val="20"/>
        </w:rPr>
      </w:pPr>
      <w:r>
        <w:rPr>
          <w:rFonts w:ascii="Arial"/>
          <w:i/>
          <w:sz w:val="20"/>
        </w:rPr>
        <w:t>da</w:t>
      </w:r>
      <w:r>
        <w:rPr>
          <w:rFonts w:ascii="Arial"/>
          <w:i/>
          <w:spacing w:val="-5"/>
          <w:sz w:val="20"/>
        </w:rPr>
        <w:t> </w:t>
      </w:r>
      <w:r>
        <w:rPr>
          <w:rFonts w:ascii="Arial"/>
          <w:i/>
          <w:spacing w:val="-2"/>
          <w:sz w:val="20"/>
        </w:rPr>
        <w:t>documentazione</w:t>
      </w:r>
    </w:p>
    <w:p>
      <w:pPr>
        <w:pStyle w:val="BodyText"/>
        <w:spacing w:before="87"/>
        <w:rPr>
          <w:rFonts w:ascii="Arial"/>
          <w:i/>
          <w:sz w:val="20"/>
        </w:rPr>
      </w:pPr>
    </w:p>
    <w:p>
      <w:pPr>
        <w:pStyle w:val="BodyText"/>
        <w:spacing w:line="288" w:lineRule="auto"/>
        <w:ind w:left="141" w:right="699"/>
        <w:jc w:val="both"/>
      </w:pPr>
      <w:r>
        <w:rPr/>
        <w:t>Nello specifico il sito SISBON FI1603 è localizzato in una porzione (particella 606 del Foglio 38 del Catasto del Comune di Firenze) del macrocantiere L, cioè del deposito rimessaggio in prossimità dell'area verde posta a Nord dell'inceneritore.</w:t>
      </w:r>
    </w:p>
    <w:p>
      <w:pPr>
        <w:pStyle w:val="BodyText"/>
        <w:spacing w:after="0" w:line="288" w:lineRule="auto"/>
        <w:jc w:val="both"/>
        <w:sectPr>
          <w:pgSz w:w="11900" w:h="16840"/>
          <w:pgMar w:header="336" w:footer="707" w:top="1180" w:bottom="900" w:left="708" w:right="141"/>
        </w:sectPr>
      </w:pPr>
    </w:p>
    <w:p>
      <w:pPr>
        <w:pStyle w:val="BodyText"/>
        <w:spacing w:before="5"/>
        <w:rPr>
          <w:sz w:val="10"/>
        </w:rPr>
      </w:pPr>
    </w:p>
    <w:p>
      <w:pPr>
        <w:pStyle w:val="BodyText"/>
        <w:ind w:left="2973"/>
        <w:rPr>
          <w:sz w:val="20"/>
        </w:rPr>
      </w:pPr>
      <w:r>
        <w:rPr>
          <w:sz w:val="20"/>
        </w:rPr>
        <w:drawing>
          <wp:inline distT="0" distB="0" distL="0" distR="0">
            <wp:extent cx="2886439" cy="2904744"/>
            <wp:effectExtent l="0" t="0" r="0" b="0"/>
            <wp:docPr id="15" name="Image 15"/>
            <wp:cNvGraphicFramePr>
              <a:graphicFrameLocks/>
            </wp:cNvGraphicFramePr>
            <a:graphic>
              <a:graphicData uri="http://schemas.openxmlformats.org/drawingml/2006/picture">
                <pic:pic>
                  <pic:nvPicPr>
                    <pic:cNvPr id="15" name="Image 15"/>
                    <pic:cNvPicPr/>
                  </pic:nvPicPr>
                  <pic:blipFill>
                    <a:blip r:embed="rId24" cstate="print"/>
                    <a:stretch>
                      <a:fillRect/>
                    </a:stretch>
                  </pic:blipFill>
                  <pic:spPr>
                    <a:xfrm>
                      <a:off x="0" y="0"/>
                      <a:ext cx="2886439" cy="2904744"/>
                    </a:xfrm>
                    <a:prstGeom prst="rect">
                      <a:avLst/>
                    </a:prstGeom>
                  </pic:spPr>
                </pic:pic>
              </a:graphicData>
            </a:graphic>
          </wp:inline>
        </w:drawing>
      </w:r>
      <w:r>
        <w:rPr>
          <w:sz w:val="20"/>
        </w:rPr>
      </w:r>
    </w:p>
    <w:p>
      <w:pPr>
        <w:spacing w:before="0"/>
        <w:ind w:left="301" w:right="862" w:firstLine="0"/>
        <w:jc w:val="center"/>
        <w:rPr>
          <w:rFonts w:ascii="Arial"/>
          <w:i/>
          <w:sz w:val="20"/>
        </w:rPr>
      </w:pPr>
      <w:r>
        <w:rPr>
          <w:rFonts w:ascii="Arial"/>
          <w:i/>
          <w:sz w:val="20"/>
        </w:rPr>
        <w:t>da</w:t>
      </w:r>
      <w:r>
        <w:rPr>
          <w:rFonts w:ascii="Arial"/>
          <w:i/>
          <w:spacing w:val="-5"/>
          <w:sz w:val="20"/>
        </w:rPr>
        <w:t> </w:t>
      </w:r>
      <w:r>
        <w:rPr>
          <w:rFonts w:ascii="Arial"/>
          <w:i/>
          <w:spacing w:val="-2"/>
          <w:sz w:val="20"/>
        </w:rPr>
        <w:t>documentazione</w:t>
      </w:r>
    </w:p>
    <w:p>
      <w:pPr>
        <w:pStyle w:val="BodyText"/>
        <w:spacing w:before="86"/>
        <w:rPr>
          <w:rFonts w:ascii="Arial"/>
          <w:i/>
          <w:sz w:val="20"/>
        </w:rPr>
      </w:pPr>
    </w:p>
    <w:p>
      <w:pPr>
        <w:pStyle w:val="BodyText"/>
        <w:spacing w:line="288" w:lineRule="auto"/>
        <w:ind w:left="141" w:right="699"/>
        <w:jc w:val="both"/>
      </w:pPr>
      <w:r>
        <w:rPr/>
        <w:t>Il nuovo deposito a servizio della linea 4.2, tratta da Le Piagge a Campi Bisenzio della tranvia è previsto</w:t>
      </w:r>
      <w:r>
        <w:rPr>
          <w:spacing w:val="-10"/>
        </w:rPr>
        <w:t> </w:t>
      </w:r>
      <w:r>
        <w:rPr/>
        <w:t>nel</w:t>
      </w:r>
      <w:r>
        <w:rPr>
          <w:spacing w:val="-9"/>
        </w:rPr>
        <w:t> </w:t>
      </w:r>
      <w:r>
        <w:rPr/>
        <w:t>Comune</w:t>
      </w:r>
      <w:r>
        <w:rPr>
          <w:spacing w:val="-10"/>
        </w:rPr>
        <w:t> </w:t>
      </w:r>
      <w:r>
        <w:rPr/>
        <w:t>di</w:t>
      </w:r>
      <w:r>
        <w:rPr>
          <w:spacing w:val="-11"/>
        </w:rPr>
        <w:t> </w:t>
      </w:r>
      <w:r>
        <w:rPr/>
        <w:t>Firenze,</w:t>
      </w:r>
      <w:r>
        <w:rPr>
          <w:spacing w:val="-10"/>
        </w:rPr>
        <w:t> </w:t>
      </w:r>
      <w:r>
        <w:rPr/>
        <w:t>in</w:t>
      </w:r>
      <w:r>
        <w:rPr>
          <w:spacing w:val="-10"/>
        </w:rPr>
        <w:t> </w:t>
      </w:r>
      <w:r>
        <w:rPr/>
        <w:t>un'area</w:t>
      </w:r>
      <w:r>
        <w:rPr>
          <w:spacing w:val="-10"/>
        </w:rPr>
        <w:t> </w:t>
      </w:r>
      <w:r>
        <w:rPr/>
        <w:t>di</w:t>
      </w:r>
      <w:r>
        <w:rPr>
          <w:spacing w:val="-9"/>
        </w:rPr>
        <w:t> </w:t>
      </w:r>
      <w:r>
        <w:rPr/>
        <w:t>circa</w:t>
      </w:r>
      <w:r>
        <w:rPr>
          <w:spacing w:val="-7"/>
        </w:rPr>
        <w:t> </w:t>
      </w:r>
      <w:r>
        <w:rPr/>
        <w:t>32.900</w:t>
      </w:r>
      <w:r>
        <w:rPr>
          <w:spacing w:val="-10"/>
        </w:rPr>
        <w:t> </w:t>
      </w:r>
      <w:r>
        <w:rPr/>
        <w:t>mq</w:t>
      </w:r>
      <w:r>
        <w:rPr>
          <w:spacing w:val="-10"/>
        </w:rPr>
        <w:t> </w:t>
      </w:r>
      <w:r>
        <w:rPr/>
        <w:t>compresa</w:t>
      </w:r>
      <w:r>
        <w:rPr>
          <w:spacing w:val="-7"/>
        </w:rPr>
        <w:t> </w:t>
      </w:r>
      <w:r>
        <w:rPr/>
        <w:t>tra</w:t>
      </w:r>
      <w:r>
        <w:rPr>
          <w:spacing w:val="-10"/>
        </w:rPr>
        <w:t> </w:t>
      </w:r>
      <w:r>
        <w:rPr/>
        <w:t>l'ex</w:t>
      </w:r>
      <w:r>
        <w:rPr>
          <w:spacing w:val="-8"/>
        </w:rPr>
        <w:t> </w:t>
      </w:r>
      <w:r>
        <w:rPr/>
        <w:t>inceneritore</w:t>
      </w:r>
      <w:r>
        <w:rPr>
          <w:spacing w:val="-10"/>
        </w:rPr>
        <w:t> </w:t>
      </w:r>
      <w:r>
        <w:rPr/>
        <w:t>“San Donnino” a sud, la via Pistoiese a nord e il sedime dell'autostrada</w:t>
      </w:r>
      <w:r>
        <w:rPr>
          <w:spacing w:val="-6"/>
        </w:rPr>
        <w:t> </w:t>
      </w:r>
      <w:r>
        <w:rPr/>
        <w:t>A1 ad est.</w:t>
      </w:r>
    </w:p>
    <w:p>
      <w:pPr>
        <w:pStyle w:val="Heading1"/>
        <w:numPr>
          <w:ilvl w:val="0"/>
          <w:numId w:val="1"/>
        </w:numPr>
        <w:tabs>
          <w:tab w:pos="861" w:val="left" w:leader="none"/>
        </w:tabs>
        <w:spacing w:line="240" w:lineRule="auto" w:before="239" w:after="0"/>
        <w:ind w:left="861" w:right="0" w:hanging="720"/>
        <w:jc w:val="left"/>
      </w:pPr>
      <w:r>
        <w:rPr/>
        <w:t>Indagini</w:t>
      </w:r>
      <w:r>
        <w:rPr>
          <w:spacing w:val="-5"/>
        </w:rPr>
        <w:t> </w:t>
      </w:r>
      <w:r>
        <w:rPr>
          <w:spacing w:val="-2"/>
        </w:rPr>
        <w:t>pregresse</w:t>
      </w:r>
    </w:p>
    <w:p>
      <w:pPr>
        <w:pStyle w:val="BodyText"/>
        <w:spacing w:line="288" w:lineRule="auto" w:before="186"/>
        <w:ind w:left="141" w:right="698" w:hanging="1"/>
        <w:jc w:val="both"/>
      </w:pPr>
      <w:r>
        <w:rPr/>
        <w:t>A</w:t>
      </w:r>
      <w:r>
        <w:rPr>
          <w:spacing w:val="-9"/>
        </w:rPr>
        <w:t> </w:t>
      </w:r>
      <w:r>
        <w:rPr/>
        <w:t>supporto della redazione del Piano di Utilizzo delle</w:t>
      </w:r>
      <w:r>
        <w:rPr>
          <w:spacing w:val="-1"/>
        </w:rPr>
        <w:t> </w:t>
      </w:r>
      <w:r>
        <w:rPr/>
        <w:t>Terre (PUT), ai sensi del DPR 120/17, per la</w:t>
      </w:r>
      <w:r>
        <w:rPr>
          <w:spacing w:val="-17"/>
        </w:rPr>
        <w:t> </w:t>
      </w:r>
      <w:r>
        <w:rPr/>
        <w:t>progettazione</w:t>
      </w:r>
      <w:r>
        <w:rPr>
          <w:spacing w:val="-17"/>
        </w:rPr>
        <w:t> </w:t>
      </w:r>
      <w:r>
        <w:rPr/>
        <w:t>della</w:t>
      </w:r>
      <w:r>
        <w:rPr>
          <w:spacing w:val="-16"/>
        </w:rPr>
        <w:t> </w:t>
      </w:r>
      <w:r>
        <w:rPr/>
        <w:t>linea</w:t>
      </w:r>
      <w:r>
        <w:rPr>
          <w:spacing w:val="-17"/>
        </w:rPr>
        <w:t> </w:t>
      </w:r>
      <w:r>
        <w:rPr/>
        <w:t>4.2</w:t>
      </w:r>
      <w:r>
        <w:rPr>
          <w:spacing w:val="-17"/>
        </w:rPr>
        <w:t> </w:t>
      </w:r>
      <w:r>
        <w:rPr/>
        <w:t>“Le</w:t>
      </w:r>
      <w:r>
        <w:rPr>
          <w:spacing w:val="-17"/>
        </w:rPr>
        <w:t> </w:t>
      </w:r>
      <w:r>
        <w:rPr/>
        <w:t>Piagge-Campi</w:t>
      </w:r>
      <w:r>
        <w:rPr>
          <w:spacing w:val="-16"/>
        </w:rPr>
        <w:t> </w:t>
      </w:r>
      <w:r>
        <w:rPr/>
        <w:t>Bisenzio”,</w:t>
      </w:r>
      <w:r>
        <w:rPr>
          <w:spacing w:val="-17"/>
        </w:rPr>
        <w:t> </w:t>
      </w:r>
      <w:r>
        <w:rPr/>
        <w:t>nell'area</w:t>
      </w:r>
      <w:r>
        <w:rPr>
          <w:spacing w:val="-17"/>
        </w:rPr>
        <w:t> </w:t>
      </w:r>
      <w:r>
        <w:rPr/>
        <w:t>in</w:t>
      </w:r>
      <w:r>
        <w:rPr>
          <w:spacing w:val="-16"/>
        </w:rPr>
        <w:t> </w:t>
      </w:r>
      <w:r>
        <w:rPr/>
        <w:t>questione</w:t>
      </w:r>
      <w:r>
        <w:rPr>
          <w:spacing w:val="-17"/>
        </w:rPr>
        <w:t> </w:t>
      </w:r>
      <w:r>
        <w:rPr/>
        <w:t>censita</w:t>
      </w:r>
      <w:r>
        <w:rPr>
          <w:spacing w:val="-17"/>
        </w:rPr>
        <w:t> </w:t>
      </w:r>
      <w:r>
        <w:rPr/>
        <w:t>all'NTC al Foglio 38 particella 606 sono state eseguite le seguenti indagini ambientali:</w:t>
      </w:r>
    </w:p>
    <w:p>
      <w:pPr>
        <w:pStyle w:val="ListParagraph"/>
        <w:numPr>
          <w:ilvl w:val="0"/>
          <w:numId w:val="2"/>
        </w:numPr>
        <w:tabs>
          <w:tab w:pos="286" w:val="left" w:leader="none"/>
        </w:tabs>
        <w:spacing w:line="240" w:lineRule="auto" w:before="139" w:after="0"/>
        <w:ind w:left="286" w:right="0" w:hanging="145"/>
        <w:jc w:val="both"/>
        <w:rPr>
          <w:sz w:val="24"/>
        </w:rPr>
      </w:pPr>
      <w:r>
        <w:rPr>
          <w:sz w:val="24"/>
        </w:rPr>
        <w:t>n°</w:t>
      </w:r>
      <w:r>
        <w:rPr>
          <w:spacing w:val="-7"/>
          <w:sz w:val="24"/>
        </w:rPr>
        <w:t> </w:t>
      </w:r>
      <w:r>
        <w:rPr>
          <w:sz w:val="24"/>
        </w:rPr>
        <w:t>5</w:t>
      </w:r>
      <w:r>
        <w:rPr>
          <w:spacing w:val="-6"/>
          <w:sz w:val="24"/>
        </w:rPr>
        <w:t> </w:t>
      </w:r>
      <w:r>
        <w:rPr>
          <w:sz w:val="24"/>
        </w:rPr>
        <w:t>pozzetti</w:t>
      </w:r>
      <w:r>
        <w:rPr>
          <w:spacing w:val="-7"/>
          <w:sz w:val="24"/>
        </w:rPr>
        <w:t> </w:t>
      </w:r>
      <w:r>
        <w:rPr>
          <w:sz w:val="24"/>
        </w:rPr>
        <w:t>geognostici</w:t>
      </w:r>
      <w:r>
        <w:rPr>
          <w:spacing w:val="-7"/>
          <w:sz w:val="24"/>
        </w:rPr>
        <w:t> </w:t>
      </w:r>
      <w:r>
        <w:rPr>
          <w:sz w:val="24"/>
        </w:rPr>
        <w:t>denominati</w:t>
      </w:r>
      <w:r>
        <w:rPr>
          <w:spacing w:val="-7"/>
          <w:sz w:val="24"/>
        </w:rPr>
        <w:t> </w:t>
      </w:r>
      <w:r>
        <w:rPr>
          <w:sz w:val="24"/>
        </w:rPr>
        <w:t>Poz7,</w:t>
      </w:r>
      <w:r>
        <w:rPr>
          <w:spacing w:val="-9"/>
          <w:sz w:val="24"/>
        </w:rPr>
        <w:t> </w:t>
      </w:r>
      <w:r>
        <w:rPr>
          <w:sz w:val="24"/>
        </w:rPr>
        <w:t>Poz8,</w:t>
      </w:r>
      <w:r>
        <w:rPr>
          <w:spacing w:val="-9"/>
          <w:sz w:val="24"/>
        </w:rPr>
        <w:t> </w:t>
      </w:r>
      <w:r>
        <w:rPr>
          <w:sz w:val="24"/>
        </w:rPr>
        <w:t>Poz9,</w:t>
      </w:r>
      <w:r>
        <w:rPr>
          <w:spacing w:val="-6"/>
          <w:sz w:val="24"/>
        </w:rPr>
        <w:t> </w:t>
      </w:r>
      <w:r>
        <w:rPr>
          <w:sz w:val="24"/>
        </w:rPr>
        <w:t>P10,</w:t>
      </w:r>
      <w:r>
        <w:rPr>
          <w:spacing w:val="-9"/>
          <w:sz w:val="24"/>
        </w:rPr>
        <w:t> </w:t>
      </w:r>
      <w:r>
        <w:rPr>
          <w:spacing w:val="-2"/>
          <w:sz w:val="24"/>
        </w:rPr>
        <w:t>Pz11;</w:t>
      </w:r>
    </w:p>
    <w:p>
      <w:pPr>
        <w:pStyle w:val="ListParagraph"/>
        <w:numPr>
          <w:ilvl w:val="0"/>
          <w:numId w:val="2"/>
        </w:numPr>
        <w:tabs>
          <w:tab w:pos="286" w:val="left" w:leader="none"/>
        </w:tabs>
        <w:spacing w:line="240" w:lineRule="auto" w:before="197" w:after="0"/>
        <w:ind w:left="286" w:right="0" w:hanging="145"/>
        <w:jc w:val="both"/>
        <w:rPr>
          <w:sz w:val="24"/>
        </w:rPr>
      </w:pPr>
      <w:r>
        <w:rPr>
          <w:sz w:val="24"/>
        </w:rPr>
        <w:t>n°</w:t>
      </w:r>
      <w:r>
        <w:rPr>
          <w:spacing w:val="-7"/>
          <w:sz w:val="24"/>
        </w:rPr>
        <w:t> </w:t>
      </w:r>
      <w:r>
        <w:rPr>
          <w:sz w:val="24"/>
        </w:rPr>
        <w:t>2</w:t>
      </w:r>
      <w:r>
        <w:rPr>
          <w:spacing w:val="-5"/>
          <w:sz w:val="24"/>
        </w:rPr>
        <w:t> </w:t>
      </w:r>
      <w:r>
        <w:rPr>
          <w:sz w:val="24"/>
        </w:rPr>
        <w:t>sondaggi</w:t>
      </w:r>
      <w:r>
        <w:rPr>
          <w:spacing w:val="-9"/>
          <w:sz w:val="24"/>
        </w:rPr>
        <w:t> </w:t>
      </w:r>
      <w:r>
        <w:rPr>
          <w:sz w:val="24"/>
        </w:rPr>
        <w:t>a</w:t>
      </w:r>
      <w:r>
        <w:rPr>
          <w:spacing w:val="-5"/>
          <w:sz w:val="24"/>
        </w:rPr>
        <w:t> </w:t>
      </w:r>
      <w:r>
        <w:rPr>
          <w:sz w:val="24"/>
        </w:rPr>
        <w:t>carotaggio</w:t>
      </w:r>
      <w:r>
        <w:rPr>
          <w:spacing w:val="-8"/>
          <w:sz w:val="24"/>
        </w:rPr>
        <w:t> </w:t>
      </w:r>
      <w:r>
        <w:rPr>
          <w:sz w:val="24"/>
        </w:rPr>
        <w:t>continuo</w:t>
      </w:r>
      <w:r>
        <w:rPr>
          <w:spacing w:val="-7"/>
          <w:sz w:val="24"/>
        </w:rPr>
        <w:t> </w:t>
      </w:r>
      <w:r>
        <w:rPr>
          <w:sz w:val="24"/>
        </w:rPr>
        <w:t>denominati</w:t>
      </w:r>
      <w:r>
        <w:rPr>
          <w:spacing w:val="-6"/>
          <w:sz w:val="24"/>
        </w:rPr>
        <w:t> </w:t>
      </w:r>
      <w:r>
        <w:rPr>
          <w:sz w:val="24"/>
        </w:rPr>
        <w:t>SX01</w:t>
      </w:r>
      <w:r>
        <w:rPr>
          <w:spacing w:val="-7"/>
          <w:sz w:val="24"/>
        </w:rPr>
        <w:t> </w:t>
      </w:r>
      <w:r>
        <w:rPr>
          <w:sz w:val="24"/>
        </w:rPr>
        <w:t>e</w:t>
      </w:r>
      <w:r>
        <w:rPr>
          <w:spacing w:val="-5"/>
          <w:sz w:val="24"/>
        </w:rPr>
        <w:t> </w:t>
      </w:r>
      <w:r>
        <w:rPr>
          <w:spacing w:val="-4"/>
          <w:sz w:val="24"/>
        </w:rPr>
        <w:t>SX02</w:t>
      </w:r>
    </w:p>
    <w:p>
      <w:pPr>
        <w:pStyle w:val="BodyText"/>
        <w:spacing w:before="79"/>
        <w:rPr>
          <w:sz w:val="20"/>
        </w:rPr>
      </w:pPr>
      <w:r>
        <w:rPr>
          <w:sz w:val="20"/>
        </w:rPr>
        <w:drawing>
          <wp:anchor distT="0" distB="0" distL="0" distR="0" allowOverlap="1" layoutInCell="1" locked="0" behindDoc="1" simplePos="0" relativeHeight="487590912">
            <wp:simplePos x="0" y="0"/>
            <wp:positionH relativeFrom="page">
              <wp:posOffset>1615379</wp:posOffset>
            </wp:positionH>
            <wp:positionV relativeFrom="paragraph">
              <wp:posOffset>211454</wp:posOffset>
            </wp:positionV>
            <wp:extent cx="4332844" cy="2822448"/>
            <wp:effectExtent l="0" t="0" r="0" b="0"/>
            <wp:wrapTopAndBottom/>
            <wp:docPr id="16" name="Image 16"/>
            <wp:cNvGraphicFramePr>
              <a:graphicFrameLocks/>
            </wp:cNvGraphicFramePr>
            <a:graphic>
              <a:graphicData uri="http://schemas.openxmlformats.org/drawingml/2006/picture">
                <pic:pic>
                  <pic:nvPicPr>
                    <pic:cNvPr id="16" name="Image 16"/>
                    <pic:cNvPicPr/>
                  </pic:nvPicPr>
                  <pic:blipFill>
                    <a:blip r:embed="rId25" cstate="print"/>
                    <a:stretch>
                      <a:fillRect/>
                    </a:stretch>
                  </pic:blipFill>
                  <pic:spPr>
                    <a:xfrm>
                      <a:off x="0" y="0"/>
                      <a:ext cx="4332844" cy="2822448"/>
                    </a:xfrm>
                    <a:prstGeom prst="rect">
                      <a:avLst/>
                    </a:prstGeom>
                  </pic:spPr>
                </pic:pic>
              </a:graphicData>
            </a:graphic>
          </wp:anchor>
        </w:drawing>
      </w:r>
    </w:p>
    <w:p>
      <w:pPr>
        <w:spacing w:before="0"/>
        <w:ind w:left="301" w:right="862" w:firstLine="0"/>
        <w:jc w:val="center"/>
        <w:rPr>
          <w:rFonts w:ascii="Arial"/>
          <w:i/>
          <w:sz w:val="20"/>
        </w:rPr>
      </w:pPr>
      <w:r>
        <w:rPr>
          <w:rFonts w:ascii="Arial"/>
          <w:i/>
          <w:sz w:val="20"/>
        </w:rPr>
        <w:t>da</w:t>
      </w:r>
      <w:r>
        <w:rPr>
          <w:rFonts w:ascii="Arial"/>
          <w:i/>
          <w:spacing w:val="-5"/>
          <w:sz w:val="20"/>
        </w:rPr>
        <w:t> </w:t>
      </w:r>
      <w:r>
        <w:rPr>
          <w:rFonts w:ascii="Arial"/>
          <w:i/>
          <w:spacing w:val="-2"/>
          <w:sz w:val="20"/>
        </w:rPr>
        <w:t>documentazione</w:t>
      </w:r>
    </w:p>
    <w:p>
      <w:pPr>
        <w:spacing w:after="0"/>
        <w:jc w:val="center"/>
        <w:rPr>
          <w:rFonts w:ascii="Arial"/>
          <w:i/>
          <w:sz w:val="20"/>
        </w:rPr>
        <w:sectPr>
          <w:pgSz w:w="11900" w:h="16840"/>
          <w:pgMar w:header="336" w:footer="707" w:top="1180" w:bottom="900" w:left="708" w:right="141"/>
        </w:sectPr>
      </w:pPr>
    </w:p>
    <w:p>
      <w:pPr>
        <w:pStyle w:val="BodyText"/>
        <w:spacing w:line="288" w:lineRule="auto" w:before="127"/>
        <w:ind w:left="141" w:right="699"/>
        <w:jc w:val="both"/>
      </w:pPr>
      <w:r>
        <w:rPr/>
        <w:t>Tutti</w:t>
      </w:r>
      <w:r>
        <w:rPr>
          <w:spacing w:val="-1"/>
        </w:rPr>
        <w:t> </w:t>
      </w:r>
      <w:r>
        <w:rPr/>
        <w:t>i</w:t>
      </w:r>
      <w:r>
        <w:rPr>
          <w:spacing w:val="-1"/>
        </w:rPr>
        <w:t> </w:t>
      </w:r>
      <w:r>
        <w:rPr/>
        <w:t>campioni</w:t>
      </w:r>
      <w:r>
        <w:rPr>
          <w:spacing w:val="-1"/>
        </w:rPr>
        <w:t> </w:t>
      </w:r>
      <w:r>
        <w:rPr/>
        <w:t>prelevati</w:t>
      </w:r>
      <w:r>
        <w:rPr>
          <w:spacing w:val="-1"/>
        </w:rPr>
        <w:t> </w:t>
      </w:r>
      <w:r>
        <w:rPr/>
        <w:t>dai</w:t>
      </w:r>
      <w:r>
        <w:rPr>
          <w:spacing w:val="-3"/>
        </w:rPr>
        <w:t> </w:t>
      </w:r>
      <w:r>
        <w:rPr/>
        <w:t>pozzetti</w:t>
      </w:r>
      <w:r>
        <w:rPr>
          <w:spacing w:val="-1"/>
        </w:rPr>
        <w:t> </w:t>
      </w:r>
      <w:r>
        <w:rPr/>
        <w:t>e</w:t>
      </w:r>
      <w:r>
        <w:rPr>
          <w:spacing w:val="-2"/>
        </w:rPr>
        <w:t> </w:t>
      </w:r>
      <w:r>
        <w:rPr/>
        <w:t>dai</w:t>
      </w:r>
      <w:r>
        <w:rPr>
          <w:spacing w:val="-3"/>
        </w:rPr>
        <w:t> </w:t>
      </w:r>
      <w:r>
        <w:rPr/>
        <w:t>sondaggi</w:t>
      </w:r>
      <w:r>
        <w:rPr>
          <w:spacing w:val="-1"/>
        </w:rPr>
        <w:t> </w:t>
      </w:r>
      <w:r>
        <w:rPr/>
        <w:t>sono risultati</w:t>
      </w:r>
      <w:r>
        <w:rPr>
          <w:spacing w:val="-1"/>
        </w:rPr>
        <w:t> </w:t>
      </w:r>
      <w:r>
        <w:rPr/>
        <w:t>conformi</w:t>
      </w:r>
      <w:r>
        <w:rPr>
          <w:spacing w:val="-1"/>
        </w:rPr>
        <w:t> </w:t>
      </w:r>
      <w:r>
        <w:rPr/>
        <w:t>ai</w:t>
      </w:r>
      <w:r>
        <w:rPr>
          <w:spacing w:val="-1"/>
        </w:rPr>
        <w:t> </w:t>
      </w:r>
      <w:r>
        <w:rPr/>
        <w:t>limiti</w:t>
      </w:r>
      <w:r>
        <w:rPr>
          <w:spacing w:val="-1"/>
        </w:rPr>
        <w:t> </w:t>
      </w:r>
      <w:r>
        <w:rPr/>
        <w:t>di</w:t>
      </w:r>
      <w:r>
        <w:rPr>
          <w:spacing w:val="-1"/>
        </w:rPr>
        <w:t> </w:t>
      </w:r>
      <w:r>
        <w:rPr/>
        <w:t>legge delle CSC col. B Tab. I parte IV Allegato 5 del D.Lgs 152/06 ad eccezione di un solo campione denominato Sx01 campione C2 2.5-5.5 m parametro idrocarburi pesanti (860 mg/Kg).</w:t>
      </w:r>
    </w:p>
    <w:p>
      <w:pPr>
        <w:pStyle w:val="Heading1"/>
        <w:numPr>
          <w:ilvl w:val="0"/>
          <w:numId w:val="1"/>
        </w:numPr>
        <w:tabs>
          <w:tab w:pos="861" w:val="left" w:leader="none"/>
        </w:tabs>
        <w:spacing w:line="240" w:lineRule="auto" w:before="239" w:after="0"/>
        <w:ind w:left="861" w:right="0" w:hanging="720"/>
        <w:jc w:val="left"/>
      </w:pPr>
      <w:r>
        <w:rPr/>
        <w:t>Piano</w:t>
      </w:r>
      <w:r>
        <w:rPr>
          <w:spacing w:val="-2"/>
        </w:rPr>
        <w:t> </w:t>
      </w:r>
      <w:r>
        <w:rPr/>
        <w:t>di</w:t>
      </w:r>
      <w:r>
        <w:rPr>
          <w:spacing w:val="-2"/>
        </w:rPr>
        <w:t> indagini</w:t>
      </w:r>
    </w:p>
    <w:p>
      <w:pPr>
        <w:pStyle w:val="BodyText"/>
        <w:spacing w:line="288" w:lineRule="auto" w:before="186"/>
        <w:ind w:left="141" w:right="696"/>
        <w:jc w:val="both"/>
      </w:pPr>
      <w:r>
        <w:rPr/>
        <w:t>È stato proposto un piano di indagini ambientali di approfondimento, concordato con il presente Dipartimento con prescrizioni (ns. prot. n°2025/0009045) del 04/02/2025; succitato Piano, integrato</w:t>
      </w:r>
      <w:r>
        <w:rPr>
          <w:spacing w:val="-9"/>
        </w:rPr>
        <w:t> </w:t>
      </w:r>
      <w:r>
        <w:rPr/>
        <w:t>con</w:t>
      </w:r>
      <w:r>
        <w:rPr>
          <w:spacing w:val="-6"/>
        </w:rPr>
        <w:t> </w:t>
      </w:r>
      <w:r>
        <w:rPr/>
        <w:t>le</w:t>
      </w:r>
      <w:r>
        <w:rPr>
          <w:spacing w:val="-6"/>
        </w:rPr>
        <w:t> </w:t>
      </w:r>
      <w:r>
        <w:rPr/>
        <w:t>richieste</w:t>
      </w:r>
      <w:r>
        <w:rPr>
          <w:spacing w:val="-17"/>
        </w:rPr>
        <w:t> </w:t>
      </w:r>
      <w:r>
        <w:rPr/>
        <w:t>ARPAT</w:t>
      </w:r>
      <w:r>
        <w:rPr>
          <w:spacing w:val="-11"/>
        </w:rPr>
        <w:t> </w:t>
      </w:r>
      <w:r>
        <w:rPr/>
        <w:t>(esecuzione</w:t>
      </w:r>
      <w:r>
        <w:rPr>
          <w:spacing w:val="-8"/>
        </w:rPr>
        <w:t> </w:t>
      </w:r>
      <w:r>
        <w:rPr/>
        <w:t>della</w:t>
      </w:r>
      <w:r>
        <w:rPr>
          <w:spacing w:val="-6"/>
        </w:rPr>
        <w:t> </w:t>
      </w:r>
      <w:r>
        <w:rPr/>
        <w:t>terebrazione</w:t>
      </w:r>
      <w:r>
        <w:rPr>
          <w:spacing w:val="-6"/>
        </w:rPr>
        <w:t> </w:t>
      </w:r>
      <w:r>
        <w:rPr/>
        <w:t>integrativa</w:t>
      </w:r>
      <w:r>
        <w:rPr>
          <w:spacing w:val="-6"/>
        </w:rPr>
        <w:t> </w:t>
      </w:r>
      <w:r>
        <w:rPr/>
        <w:t>denominata</w:t>
      </w:r>
      <w:r>
        <w:rPr>
          <w:spacing w:val="-8"/>
        </w:rPr>
        <w:t> </w:t>
      </w:r>
      <w:r>
        <w:rPr/>
        <w:t>Sx06),</w:t>
      </w:r>
      <w:r>
        <w:rPr>
          <w:spacing w:val="-6"/>
        </w:rPr>
        <w:t> </w:t>
      </w:r>
      <w:r>
        <w:rPr/>
        <w:t>è stato</w:t>
      </w:r>
      <w:r>
        <w:rPr>
          <w:spacing w:val="-13"/>
        </w:rPr>
        <w:t> </w:t>
      </w:r>
      <w:r>
        <w:rPr/>
        <w:t>eseguito</w:t>
      </w:r>
      <w:r>
        <w:rPr>
          <w:spacing w:val="-13"/>
        </w:rPr>
        <w:t> </w:t>
      </w:r>
      <w:r>
        <w:rPr/>
        <w:t>nel</w:t>
      </w:r>
      <w:r>
        <w:rPr>
          <w:spacing w:val="-14"/>
        </w:rPr>
        <w:t> </w:t>
      </w:r>
      <w:r>
        <w:rPr/>
        <w:t>marzo</w:t>
      </w:r>
      <w:r>
        <w:rPr>
          <w:spacing w:val="-13"/>
        </w:rPr>
        <w:t> </w:t>
      </w:r>
      <w:r>
        <w:rPr/>
        <w:t>2025;</w:t>
      </w:r>
      <w:r>
        <w:rPr>
          <w:spacing w:val="-13"/>
        </w:rPr>
        <w:t> </w:t>
      </w:r>
      <w:r>
        <w:rPr/>
        <w:t>l'ubicazione</w:t>
      </w:r>
      <w:r>
        <w:rPr>
          <w:spacing w:val="-15"/>
        </w:rPr>
        <w:t> </w:t>
      </w:r>
      <w:r>
        <w:rPr/>
        <w:t>dei</w:t>
      </w:r>
      <w:r>
        <w:rPr>
          <w:spacing w:val="-14"/>
        </w:rPr>
        <w:t> </w:t>
      </w:r>
      <w:r>
        <w:rPr/>
        <w:t>sondaggi</w:t>
      </w:r>
      <w:r>
        <w:rPr>
          <w:spacing w:val="-14"/>
        </w:rPr>
        <w:t> </w:t>
      </w:r>
      <w:r>
        <w:rPr/>
        <w:t>è</w:t>
      </w:r>
      <w:r>
        <w:rPr>
          <w:spacing w:val="-13"/>
        </w:rPr>
        <w:t> </w:t>
      </w:r>
      <w:r>
        <w:rPr/>
        <w:t>visibile</w:t>
      </w:r>
      <w:r>
        <w:rPr>
          <w:spacing w:val="-13"/>
        </w:rPr>
        <w:t> </w:t>
      </w:r>
      <w:r>
        <w:rPr/>
        <w:t>nella</w:t>
      </w:r>
      <w:r>
        <w:rPr>
          <w:spacing w:val="-13"/>
        </w:rPr>
        <w:t> </w:t>
      </w:r>
      <w:r>
        <w:rPr/>
        <w:t>figura</w:t>
      </w:r>
      <w:r>
        <w:rPr>
          <w:spacing w:val="-13"/>
        </w:rPr>
        <w:t> </w:t>
      </w:r>
      <w:r>
        <w:rPr/>
        <w:t>sottostante,</w:t>
      </w:r>
      <w:r>
        <w:rPr>
          <w:spacing w:val="-13"/>
        </w:rPr>
        <w:t> </w:t>
      </w:r>
      <w:r>
        <w:rPr/>
        <w:t>trattasi di n°4 sondaggi a carotaggio continuo (SX03, SX04, SX05, SX06) di profondità pari a 15 metri </w:t>
      </w:r>
      <w:r>
        <w:rPr>
          <w:spacing w:val="-2"/>
        </w:rPr>
        <w:t>ciascuno,</w:t>
      </w:r>
      <w:r>
        <w:rPr>
          <w:spacing w:val="-8"/>
        </w:rPr>
        <w:t> </w:t>
      </w:r>
      <w:r>
        <w:rPr>
          <w:spacing w:val="-2"/>
        </w:rPr>
        <w:t>tutte</w:t>
      </w:r>
      <w:r>
        <w:rPr>
          <w:spacing w:val="-9"/>
        </w:rPr>
        <w:t> </w:t>
      </w:r>
      <w:r>
        <w:rPr>
          <w:spacing w:val="-2"/>
        </w:rPr>
        <w:t>le</w:t>
      </w:r>
      <w:r>
        <w:rPr>
          <w:spacing w:val="-7"/>
        </w:rPr>
        <w:t> </w:t>
      </w:r>
      <w:r>
        <w:rPr>
          <w:spacing w:val="-2"/>
        </w:rPr>
        <w:t>terebrazioni</w:t>
      </w:r>
      <w:r>
        <w:rPr>
          <w:spacing w:val="-8"/>
        </w:rPr>
        <w:t> </w:t>
      </w:r>
      <w:r>
        <w:rPr>
          <w:spacing w:val="-2"/>
        </w:rPr>
        <w:t>sono</w:t>
      </w:r>
      <w:r>
        <w:rPr>
          <w:spacing w:val="-7"/>
        </w:rPr>
        <w:t> </w:t>
      </w:r>
      <w:r>
        <w:rPr>
          <w:spacing w:val="-2"/>
        </w:rPr>
        <w:t>state</w:t>
      </w:r>
      <w:r>
        <w:rPr>
          <w:spacing w:val="-9"/>
        </w:rPr>
        <w:t> </w:t>
      </w:r>
      <w:r>
        <w:rPr>
          <w:spacing w:val="-2"/>
        </w:rPr>
        <w:t>attrezzate</w:t>
      </w:r>
      <w:r>
        <w:rPr>
          <w:spacing w:val="-9"/>
        </w:rPr>
        <w:t> </w:t>
      </w:r>
      <w:r>
        <w:rPr>
          <w:spacing w:val="-2"/>
        </w:rPr>
        <w:t>a</w:t>
      </w:r>
      <w:r>
        <w:rPr>
          <w:spacing w:val="-7"/>
        </w:rPr>
        <w:t> </w:t>
      </w:r>
      <w:r>
        <w:rPr>
          <w:spacing w:val="-2"/>
        </w:rPr>
        <w:t>piezometro</w:t>
      </w:r>
      <w:r>
        <w:rPr>
          <w:spacing w:val="-10"/>
        </w:rPr>
        <w:t> </w:t>
      </w:r>
      <w:r>
        <w:rPr>
          <w:spacing w:val="-2"/>
        </w:rPr>
        <w:t>(tratto</w:t>
      </w:r>
      <w:r>
        <w:rPr>
          <w:spacing w:val="-7"/>
        </w:rPr>
        <w:t> </w:t>
      </w:r>
      <w:r>
        <w:rPr>
          <w:spacing w:val="-2"/>
        </w:rPr>
        <w:t>filtrante</w:t>
      </w:r>
      <w:r>
        <w:rPr>
          <w:spacing w:val="-9"/>
        </w:rPr>
        <w:t> </w:t>
      </w:r>
      <w:r>
        <w:rPr>
          <w:spacing w:val="-2"/>
        </w:rPr>
        <w:t>da</w:t>
      </w:r>
      <w:r>
        <w:rPr>
          <w:spacing w:val="-9"/>
        </w:rPr>
        <w:t> </w:t>
      </w:r>
      <w:r>
        <w:rPr>
          <w:spacing w:val="-2"/>
        </w:rPr>
        <w:t>-1</w:t>
      </w:r>
      <w:r>
        <w:rPr>
          <w:spacing w:val="-9"/>
        </w:rPr>
        <w:t> </w:t>
      </w:r>
      <w:r>
        <w:rPr>
          <w:spacing w:val="-2"/>
        </w:rPr>
        <w:t>a</w:t>
      </w:r>
      <w:r>
        <w:rPr>
          <w:spacing w:val="-7"/>
        </w:rPr>
        <w:t> </w:t>
      </w:r>
      <w:r>
        <w:rPr>
          <w:spacing w:val="-2"/>
        </w:rPr>
        <w:t>-15</w:t>
      </w:r>
      <w:r>
        <w:rPr>
          <w:spacing w:val="-13"/>
        </w:rPr>
        <w:t> </w:t>
      </w:r>
      <w:r>
        <w:rPr>
          <w:spacing w:val="-2"/>
        </w:rPr>
        <w:t>metri).</w:t>
      </w:r>
    </w:p>
    <w:p>
      <w:pPr>
        <w:pStyle w:val="BodyText"/>
        <w:spacing w:before="6"/>
        <w:rPr>
          <w:sz w:val="9"/>
        </w:rPr>
      </w:pPr>
      <w:r>
        <w:rPr>
          <w:sz w:val="9"/>
        </w:rPr>
        <w:drawing>
          <wp:anchor distT="0" distB="0" distL="0" distR="0" allowOverlap="1" layoutInCell="1" locked="0" behindDoc="1" simplePos="0" relativeHeight="487591424">
            <wp:simplePos x="0" y="0"/>
            <wp:positionH relativeFrom="page">
              <wp:posOffset>2023780</wp:posOffset>
            </wp:positionH>
            <wp:positionV relativeFrom="paragraph">
              <wp:posOffset>85027</wp:posOffset>
            </wp:positionV>
            <wp:extent cx="3508242" cy="2785872"/>
            <wp:effectExtent l="0" t="0" r="0" b="0"/>
            <wp:wrapTopAndBottom/>
            <wp:docPr id="17" name="Image 17"/>
            <wp:cNvGraphicFramePr>
              <a:graphicFrameLocks/>
            </wp:cNvGraphicFramePr>
            <a:graphic>
              <a:graphicData uri="http://schemas.openxmlformats.org/drawingml/2006/picture">
                <pic:pic>
                  <pic:nvPicPr>
                    <pic:cNvPr id="17" name="Image 17"/>
                    <pic:cNvPicPr/>
                  </pic:nvPicPr>
                  <pic:blipFill>
                    <a:blip r:embed="rId26" cstate="print"/>
                    <a:stretch>
                      <a:fillRect/>
                    </a:stretch>
                  </pic:blipFill>
                  <pic:spPr>
                    <a:xfrm>
                      <a:off x="0" y="0"/>
                      <a:ext cx="3508242" cy="2785872"/>
                    </a:xfrm>
                    <a:prstGeom prst="rect">
                      <a:avLst/>
                    </a:prstGeom>
                  </pic:spPr>
                </pic:pic>
              </a:graphicData>
            </a:graphic>
          </wp:anchor>
        </w:drawing>
      </w:r>
    </w:p>
    <w:p>
      <w:pPr>
        <w:spacing w:before="52"/>
        <w:ind w:left="2267" w:right="0" w:firstLine="0"/>
        <w:jc w:val="left"/>
        <w:rPr>
          <w:rFonts w:ascii="Arial"/>
          <w:i/>
          <w:sz w:val="21"/>
        </w:rPr>
      </w:pPr>
      <w:r>
        <w:rPr>
          <w:rFonts w:ascii="Arial"/>
          <w:i/>
          <w:sz w:val="21"/>
        </w:rPr>
        <w:t>ubicazione</w:t>
      </w:r>
      <w:r>
        <w:rPr>
          <w:rFonts w:ascii="Arial"/>
          <w:i/>
          <w:spacing w:val="-6"/>
          <w:sz w:val="21"/>
        </w:rPr>
        <w:t> </w:t>
      </w:r>
      <w:r>
        <w:rPr>
          <w:rFonts w:ascii="Arial"/>
          <w:i/>
          <w:sz w:val="21"/>
        </w:rPr>
        <w:t>nuovi</w:t>
      </w:r>
      <w:r>
        <w:rPr>
          <w:rFonts w:ascii="Arial"/>
          <w:i/>
          <w:spacing w:val="-5"/>
          <w:sz w:val="21"/>
        </w:rPr>
        <w:t> </w:t>
      </w:r>
      <w:r>
        <w:rPr>
          <w:rFonts w:ascii="Arial"/>
          <w:i/>
          <w:sz w:val="21"/>
        </w:rPr>
        <w:t>sondaggi</w:t>
      </w:r>
      <w:r>
        <w:rPr>
          <w:rFonts w:ascii="Arial"/>
          <w:i/>
          <w:spacing w:val="-4"/>
          <w:sz w:val="21"/>
        </w:rPr>
        <w:t> </w:t>
      </w:r>
      <w:r>
        <w:rPr>
          <w:rFonts w:ascii="Arial"/>
          <w:i/>
          <w:sz w:val="21"/>
        </w:rPr>
        <w:t>ambientali</w:t>
      </w:r>
      <w:r>
        <w:rPr>
          <w:rFonts w:ascii="Arial"/>
          <w:i/>
          <w:spacing w:val="-7"/>
          <w:sz w:val="21"/>
        </w:rPr>
        <w:t> </w:t>
      </w:r>
      <w:r>
        <w:rPr>
          <w:rFonts w:ascii="Arial"/>
          <w:i/>
          <w:sz w:val="21"/>
        </w:rPr>
        <w:t>SX03,</w:t>
      </w:r>
      <w:r>
        <w:rPr>
          <w:rFonts w:ascii="Arial"/>
          <w:i/>
          <w:spacing w:val="-7"/>
          <w:sz w:val="21"/>
        </w:rPr>
        <w:t> </w:t>
      </w:r>
      <w:r>
        <w:rPr>
          <w:rFonts w:ascii="Arial"/>
          <w:i/>
          <w:sz w:val="21"/>
        </w:rPr>
        <w:t>SX04,</w:t>
      </w:r>
      <w:r>
        <w:rPr>
          <w:rFonts w:ascii="Arial"/>
          <w:i/>
          <w:spacing w:val="-9"/>
          <w:sz w:val="21"/>
        </w:rPr>
        <w:t> </w:t>
      </w:r>
      <w:r>
        <w:rPr>
          <w:rFonts w:ascii="Arial"/>
          <w:i/>
          <w:sz w:val="21"/>
        </w:rPr>
        <w:t>SX05,</w:t>
      </w:r>
      <w:r>
        <w:rPr>
          <w:rFonts w:ascii="Arial"/>
          <w:i/>
          <w:spacing w:val="-6"/>
          <w:sz w:val="21"/>
        </w:rPr>
        <w:t> </w:t>
      </w:r>
      <w:r>
        <w:rPr>
          <w:rFonts w:ascii="Arial"/>
          <w:i/>
          <w:spacing w:val="-4"/>
          <w:sz w:val="21"/>
        </w:rPr>
        <w:t>SX06</w:t>
      </w:r>
    </w:p>
    <w:p>
      <w:pPr>
        <w:pStyle w:val="BodyText"/>
        <w:spacing w:before="46"/>
        <w:rPr>
          <w:rFonts w:ascii="Arial"/>
          <w:i/>
          <w:sz w:val="21"/>
        </w:rPr>
      </w:pPr>
    </w:p>
    <w:p>
      <w:pPr>
        <w:pStyle w:val="Heading1"/>
        <w:numPr>
          <w:ilvl w:val="0"/>
          <w:numId w:val="1"/>
        </w:numPr>
        <w:tabs>
          <w:tab w:pos="861" w:val="left" w:leader="none"/>
        </w:tabs>
        <w:spacing w:line="240" w:lineRule="auto" w:before="0" w:after="0"/>
        <w:ind w:left="861" w:right="0" w:hanging="720"/>
        <w:jc w:val="left"/>
      </w:pPr>
      <w:r>
        <w:rPr/>
        <w:t>Campionamento</w:t>
      </w:r>
      <w:r>
        <w:rPr>
          <w:spacing w:val="-7"/>
        </w:rPr>
        <w:t> </w:t>
      </w:r>
      <w:r>
        <w:rPr/>
        <w:t>e</w:t>
      </w:r>
      <w:r>
        <w:rPr>
          <w:spacing w:val="-7"/>
        </w:rPr>
        <w:t> </w:t>
      </w:r>
      <w:r>
        <w:rPr/>
        <w:t>risultati</w:t>
      </w:r>
      <w:r>
        <w:rPr>
          <w:spacing w:val="-6"/>
        </w:rPr>
        <w:t> </w:t>
      </w:r>
      <w:r>
        <w:rPr>
          <w:spacing w:val="-2"/>
        </w:rPr>
        <w:t>analitici</w:t>
      </w:r>
    </w:p>
    <w:p>
      <w:pPr>
        <w:pStyle w:val="Heading2"/>
        <w:numPr>
          <w:ilvl w:val="1"/>
          <w:numId w:val="1"/>
        </w:numPr>
        <w:tabs>
          <w:tab w:pos="861" w:val="left" w:leader="none"/>
        </w:tabs>
        <w:spacing w:line="240" w:lineRule="auto" w:before="266" w:after="0"/>
        <w:ind w:left="861" w:right="0" w:hanging="720"/>
        <w:jc w:val="left"/>
      </w:pPr>
      <w:r>
        <w:rPr>
          <w:spacing w:val="-2"/>
        </w:rPr>
        <w:t>Terreno</w:t>
      </w:r>
      <w:r>
        <w:rPr>
          <w:spacing w:val="-13"/>
        </w:rPr>
        <w:t> </w:t>
      </w:r>
      <w:r>
        <w:rPr>
          <w:spacing w:val="-2"/>
        </w:rPr>
        <w:t>insaturo</w:t>
      </w:r>
    </w:p>
    <w:p>
      <w:pPr>
        <w:pStyle w:val="BodyText"/>
        <w:spacing w:line="288" w:lineRule="auto" w:before="175"/>
        <w:ind w:left="141" w:right="699"/>
        <w:jc w:val="both"/>
      </w:pPr>
      <w:r>
        <w:rPr/>
        <w:t>Nei giorni 11, 12 e 20 marzo 2025 sono stati campionati i terreni insaturi del succitato piano di indagini, il campionamento del sondaggio Sx03 (svoltosi il 11/03/2025) è stato eseguito in contraddittorio con i tecnici</w:t>
      </w:r>
      <w:r>
        <w:rPr>
          <w:spacing w:val="-9"/>
        </w:rPr>
        <w:t> </w:t>
      </w:r>
      <w:r>
        <w:rPr/>
        <w:t>ARPAT, i Rapporti di prova del laboratorio</w:t>
      </w:r>
      <w:r>
        <w:rPr>
          <w:spacing w:val="-7"/>
        </w:rPr>
        <w:t> </w:t>
      </w:r>
      <w:r>
        <w:rPr/>
        <w:t>ARPAT sono allegati alla </w:t>
      </w:r>
      <w:r>
        <w:rPr>
          <w:spacing w:val="-2"/>
        </w:rPr>
        <w:t>presente.</w:t>
      </w:r>
    </w:p>
    <w:p>
      <w:pPr>
        <w:pStyle w:val="BodyText"/>
        <w:spacing w:line="285" w:lineRule="auto" w:before="141"/>
        <w:ind w:left="141" w:right="699"/>
        <w:jc w:val="both"/>
      </w:pPr>
      <w:r>
        <w:rPr/>
        <w:t>I</w:t>
      </w:r>
      <w:r>
        <w:rPr>
          <w:spacing w:val="-14"/>
        </w:rPr>
        <w:t> </w:t>
      </w:r>
      <w:r>
        <w:rPr/>
        <w:t>terreni</w:t>
      </w:r>
      <w:r>
        <w:rPr>
          <w:spacing w:val="-17"/>
        </w:rPr>
        <w:t> </w:t>
      </w:r>
      <w:r>
        <w:rPr/>
        <w:t>di</w:t>
      </w:r>
      <w:r>
        <w:rPr>
          <w:spacing w:val="-15"/>
        </w:rPr>
        <w:t> </w:t>
      </w:r>
      <w:r>
        <w:rPr/>
        <w:t>riporto</w:t>
      </w:r>
      <w:r>
        <w:rPr>
          <w:spacing w:val="-14"/>
        </w:rPr>
        <w:t> </w:t>
      </w:r>
      <w:r>
        <w:rPr/>
        <w:t>sono</w:t>
      </w:r>
      <w:r>
        <w:rPr>
          <w:spacing w:val="-16"/>
        </w:rPr>
        <w:t> </w:t>
      </w:r>
      <w:r>
        <w:rPr/>
        <w:t>stati</w:t>
      </w:r>
      <w:r>
        <w:rPr>
          <w:spacing w:val="-15"/>
        </w:rPr>
        <w:t> </w:t>
      </w:r>
      <w:r>
        <w:rPr/>
        <w:t>sottoposti</w:t>
      </w:r>
      <w:r>
        <w:rPr>
          <w:spacing w:val="-15"/>
        </w:rPr>
        <w:t> </w:t>
      </w:r>
      <w:r>
        <w:rPr/>
        <w:t>integrativamente</w:t>
      </w:r>
      <w:r>
        <w:rPr>
          <w:spacing w:val="-16"/>
        </w:rPr>
        <w:t> </w:t>
      </w:r>
      <w:r>
        <w:rPr/>
        <w:t>a</w:t>
      </w:r>
      <w:r>
        <w:rPr>
          <w:spacing w:val="-16"/>
        </w:rPr>
        <w:t> </w:t>
      </w:r>
      <w:r>
        <w:rPr/>
        <w:t>test</w:t>
      </w:r>
      <w:r>
        <w:rPr>
          <w:spacing w:val="-17"/>
        </w:rPr>
        <w:t> </w:t>
      </w:r>
      <w:r>
        <w:rPr/>
        <w:t>di</w:t>
      </w:r>
      <w:r>
        <w:rPr>
          <w:spacing w:val="-15"/>
        </w:rPr>
        <w:t> </w:t>
      </w:r>
      <w:r>
        <w:rPr/>
        <w:t>cessione</w:t>
      </w:r>
      <w:r>
        <w:rPr>
          <w:spacing w:val="-16"/>
        </w:rPr>
        <w:t> </w:t>
      </w:r>
      <w:r>
        <w:rPr/>
        <w:t>così</w:t>
      </w:r>
      <w:r>
        <w:rPr>
          <w:spacing w:val="-14"/>
        </w:rPr>
        <w:t> </w:t>
      </w:r>
      <w:r>
        <w:rPr/>
        <w:t>come</w:t>
      </w:r>
      <w:r>
        <w:rPr>
          <w:spacing w:val="-14"/>
        </w:rPr>
        <w:t> </w:t>
      </w:r>
      <w:r>
        <w:rPr/>
        <w:t>indicato</w:t>
      </w:r>
      <w:r>
        <w:rPr>
          <w:spacing w:val="-16"/>
        </w:rPr>
        <w:t> </w:t>
      </w:r>
      <w:r>
        <w:rPr/>
        <w:t>nelle Linee guida SNPA</w:t>
      </w:r>
      <w:r>
        <w:rPr>
          <w:spacing w:val="-4"/>
        </w:rPr>
        <w:t> </w:t>
      </w:r>
      <w:r>
        <w:rPr/>
        <w:t>n°46/2023 per la gestione dei materiali di riporto (M.d.R.).</w:t>
      </w:r>
    </w:p>
    <w:p>
      <w:pPr>
        <w:pStyle w:val="BodyText"/>
        <w:spacing w:line="288" w:lineRule="auto" w:before="145"/>
        <w:ind w:left="141" w:right="699"/>
        <w:jc w:val="both"/>
      </w:pPr>
      <w:r>
        <w:rPr>
          <w:spacing w:val="-2"/>
        </w:rPr>
        <w:t>I</w:t>
      </w:r>
      <w:r>
        <w:rPr>
          <w:spacing w:val="-11"/>
        </w:rPr>
        <w:t> </w:t>
      </w:r>
      <w:r>
        <w:rPr>
          <w:spacing w:val="-2"/>
        </w:rPr>
        <w:t>risultati</w:t>
      </w:r>
      <w:r>
        <w:rPr>
          <w:spacing w:val="-7"/>
        </w:rPr>
        <w:t> </w:t>
      </w:r>
      <w:r>
        <w:rPr>
          <w:spacing w:val="-2"/>
        </w:rPr>
        <w:t>analitici</w:t>
      </w:r>
      <w:r>
        <w:rPr>
          <w:spacing w:val="-7"/>
        </w:rPr>
        <w:t> </w:t>
      </w:r>
      <w:r>
        <w:rPr>
          <w:spacing w:val="-2"/>
        </w:rPr>
        <w:t>(laboratorio</w:t>
      </w:r>
      <w:r>
        <w:rPr>
          <w:spacing w:val="-5"/>
        </w:rPr>
        <w:t> </w:t>
      </w:r>
      <w:r>
        <w:rPr>
          <w:spacing w:val="-2"/>
        </w:rPr>
        <w:t>di</w:t>
      </w:r>
      <w:r>
        <w:rPr>
          <w:spacing w:val="-7"/>
        </w:rPr>
        <w:t> </w:t>
      </w:r>
      <w:r>
        <w:rPr>
          <w:spacing w:val="-2"/>
        </w:rPr>
        <w:t>parte</w:t>
      </w:r>
      <w:r>
        <w:rPr>
          <w:spacing w:val="-5"/>
        </w:rPr>
        <w:t> </w:t>
      </w:r>
      <w:r>
        <w:rPr>
          <w:spacing w:val="-2"/>
        </w:rPr>
        <w:t>e</w:t>
      </w:r>
      <w:r>
        <w:rPr>
          <w:spacing w:val="-5"/>
        </w:rPr>
        <w:t> </w:t>
      </w:r>
      <w:r>
        <w:rPr>
          <w:spacing w:val="-2"/>
        </w:rPr>
        <w:t>laboratorio</w:t>
      </w:r>
      <w:r>
        <w:rPr>
          <w:spacing w:val="-15"/>
        </w:rPr>
        <w:t> </w:t>
      </w:r>
      <w:r>
        <w:rPr>
          <w:spacing w:val="-2"/>
        </w:rPr>
        <w:t>ARPAT)</w:t>
      </w:r>
      <w:r>
        <w:rPr>
          <w:spacing w:val="-5"/>
        </w:rPr>
        <w:t> </w:t>
      </w:r>
      <w:r>
        <w:rPr>
          <w:spacing w:val="-2"/>
        </w:rPr>
        <w:t>pur</w:t>
      </w:r>
      <w:r>
        <w:rPr>
          <w:spacing w:val="-7"/>
        </w:rPr>
        <w:t> </w:t>
      </w:r>
      <w:r>
        <w:rPr>
          <w:spacing w:val="-2"/>
        </w:rPr>
        <w:t>confermando</w:t>
      </w:r>
      <w:r>
        <w:rPr>
          <w:spacing w:val="-5"/>
        </w:rPr>
        <w:t> </w:t>
      </w:r>
      <w:r>
        <w:rPr>
          <w:spacing w:val="-2"/>
        </w:rPr>
        <w:t>una</w:t>
      </w:r>
      <w:r>
        <w:rPr>
          <w:spacing w:val="-5"/>
        </w:rPr>
        <w:t> </w:t>
      </w:r>
      <w:r>
        <w:rPr>
          <w:spacing w:val="-2"/>
        </w:rPr>
        <w:t>diffusa</w:t>
      </w:r>
      <w:r>
        <w:rPr>
          <w:spacing w:val="-5"/>
        </w:rPr>
        <w:t> </w:t>
      </w:r>
      <w:r>
        <w:rPr>
          <w:spacing w:val="-2"/>
        </w:rPr>
        <w:t>presenza </w:t>
      </w:r>
      <w:r>
        <w:rPr/>
        <w:t>nei campioni di Idrocarburi pesanti C&gt;12, hanno attestato che i valori dei parametri analizzati sono tutti conformi ai limiti della Tab. 1, Parte Quarta, Titolo V, Allegato 5 del D. Lgs 152/06 Concentrazione Soglia di Contaminazione nel suolo e nel sottosuolo Colonna B - Siti ad uso commerciale</w:t>
      </w:r>
      <w:r>
        <w:rPr>
          <w:spacing w:val="-11"/>
        </w:rPr>
        <w:t> </w:t>
      </w:r>
      <w:r>
        <w:rPr/>
        <w:t>e</w:t>
      </w:r>
      <w:r>
        <w:rPr>
          <w:spacing w:val="-11"/>
        </w:rPr>
        <w:t> </w:t>
      </w:r>
      <w:r>
        <w:rPr/>
        <w:t>industriale</w:t>
      </w:r>
      <w:r>
        <w:rPr>
          <w:spacing w:val="-11"/>
        </w:rPr>
        <w:t> </w:t>
      </w:r>
      <w:r>
        <w:rPr/>
        <w:t>come</w:t>
      </w:r>
      <w:r>
        <w:rPr>
          <w:spacing w:val="-13"/>
        </w:rPr>
        <w:t> </w:t>
      </w:r>
      <w:r>
        <w:rPr/>
        <w:t>da</w:t>
      </w:r>
      <w:r>
        <w:rPr>
          <w:spacing w:val="-13"/>
        </w:rPr>
        <w:t> </w:t>
      </w:r>
      <w:r>
        <w:rPr/>
        <w:t>destinazione</w:t>
      </w:r>
      <w:r>
        <w:rPr>
          <w:spacing w:val="-13"/>
        </w:rPr>
        <w:t> </w:t>
      </w:r>
      <w:r>
        <w:rPr/>
        <w:t>d'uso</w:t>
      </w:r>
      <w:r>
        <w:rPr>
          <w:spacing w:val="-13"/>
        </w:rPr>
        <w:t> </w:t>
      </w:r>
      <w:r>
        <w:rPr/>
        <w:t>urbanistica</w:t>
      </w:r>
      <w:r>
        <w:rPr>
          <w:spacing w:val="-13"/>
        </w:rPr>
        <w:t> </w:t>
      </w:r>
      <w:r>
        <w:rPr/>
        <w:t>prevista</w:t>
      </w:r>
      <w:r>
        <w:rPr>
          <w:spacing w:val="-11"/>
        </w:rPr>
        <w:t> </w:t>
      </w:r>
      <w:r>
        <w:rPr/>
        <w:t>per</w:t>
      </w:r>
      <w:r>
        <w:rPr>
          <w:spacing w:val="-12"/>
        </w:rPr>
        <w:t> </w:t>
      </w:r>
      <w:r>
        <w:rPr/>
        <w:t>l'area</w:t>
      </w:r>
      <w:r>
        <w:rPr>
          <w:spacing w:val="-13"/>
        </w:rPr>
        <w:t> </w:t>
      </w:r>
      <w:r>
        <w:rPr/>
        <w:t>in</w:t>
      </w:r>
      <w:r>
        <w:rPr>
          <w:spacing w:val="-13"/>
        </w:rPr>
        <w:t> </w:t>
      </w:r>
      <w:r>
        <w:rPr/>
        <w:t>questione (deposito tram).</w:t>
      </w:r>
    </w:p>
    <w:p>
      <w:pPr>
        <w:pStyle w:val="BodyText"/>
        <w:spacing w:after="0" w:line="288" w:lineRule="auto"/>
        <w:jc w:val="both"/>
        <w:sectPr>
          <w:pgSz w:w="11900" w:h="16840"/>
          <w:pgMar w:header="336" w:footer="707" w:top="1180" w:bottom="900" w:left="708" w:right="141"/>
        </w:sectPr>
      </w:pPr>
    </w:p>
    <w:p>
      <w:pPr>
        <w:pStyle w:val="BodyText"/>
        <w:spacing w:line="288" w:lineRule="auto" w:before="127"/>
        <w:ind w:left="141" w:right="699"/>
        <w:jc w:val="both"/>
      </w:pPr>
      <w:r>
        <w:rPr/>
        <w:t>In riferimento al test di cessione le analisi del laboratorio di parte hanno evidenziato una sostanziale conformità</w:t>
      </w:r>
      <w:r>
        <w:rPr>
          <w:spacing w:val="-2"/>
        </w:rPr>
        <w:t> </w:t>
      </w:r>
      <w:r>
        <w:rPr/>
        <w:t>dei</w:t>
      </w:r>
      <w:r>
        <w:rPr>
          <w:spacing w:val="-1"/>
        </w:rPr>
        <w:t> </w:t>
      </w:r>
      <w:r>
        <w:rPr/>
        <w:t>valori</w:t>
      </w:r>
      <w:r>
        <w:rPr>
          <w:spacing w:val="-1"/>
        </w:rPr>
        <w:t> </w:t>
      </w:r>
      <w:r>
        <w:rPr/>
        <w:t>dei</w:t>
      </w:r>
      <w:r>
        <w:rPr>
          <w:spacing w:val="-3"/>
        </w:rPr>
        <w:t> </w:t>
      </w:r>
      <w:r>
        <w:rPr/>
        <w:t>parametri</w:t>
      </w:r>
      <w:r>
        <w:rPr>
          <w:spacing w:val="-1"/>
        </w:rPr>
        <w:t> </w:t>
      </w:r>
      <w:r>
        <w:rPr/>
        <w:t>ricercati</w:t>
      </w:r>
      <w:r>
        <w:rPr>
          <w:spacing w:val="-1"/>
        </w:rPr>
        <w:t> </w:t>
      </w:r>
      <w:r>
        <w:rPr/>
        <w:t>nei</w:t>
      </w:r>
      <w:r>
        <w:rPr>
          <w:spacing w:val="-1"/>
        </w:rPr>
        <w:t> </w:t>
      </w:r>
      <w:r>
        <w:rPr/>
        <w:t>campioni</w:t>
      </w:r>
      <w:r>
        <w:rPr>
          <w:spacing w:val="-3"/>
        </w:rPr>
        <w:t> </w:t>
      </w:r>
      <w:r>
        <w:rPr/>
        <w:t>ai</w:t>
      </w:r>
      <w:r>
        <w:rPr>
          <w:spacing w:val="-1"/>
        </w:rPr>
        <w:t> </w:t>
      </w:r>
      <w:r>
        <w:rPr/>
        <w:t>limiti</w:t>
      </w:r>
      <w:r>
        <w:rPr>
          <w:spacing w:val="-1"/>
        </w:rPr>
        <w:t> </w:t>
      </w:r>
      <w:r>
        <w:rPr/>
        <w:t>previsti</w:t>
      </w:r>
      <w:r>
        <w:rPr>
          <w:spacing w:val="-1"/>
        </w:rPr>
        <w:t> </w:t>
      </w:r>
      <w:r>
        <w:rPr/>
        <w:t>nella</w:t>
      </w:r>
      <w:r>
        <w:rPr>
          <w:spacing w:val="-2"/>
        </w:rPr>
        <w:t> </w:t>
      </w:r>
      <w:r>
        <w:rPr/>
        <w:t>tabella 3 del D.M. 05/02/98 e s.m.i. (DM 186/2006) ad eccezione dei seguenti campioni:</w:t>
      </w:r>
    </w:p>
    <w:p>
      <w:pPr>
        <w:pStyle w:val="ListParagraph"/>
        <w:numPr>
          <w:ilvl w:val="0"/>
          <w:numId w:val="3"/>
        </w:numPr>
        <w:tabs>
          <w:tab w:pos="501" w:val="left" w:leader="none"/>
        </w:tabs>
        <w:spacing w:line="288" w:lineRule="auto" w:before="140" w:after="0"/>
        <w:ind w:left="501" w:right="700" w:hanging="360"/>
        <w:jc w:val="both"/>
        <w:rPr>
          <w:sz w:val="24"/>
        </w:rPr>
      </w:pPr>
      <w:r>
        <w:rPr>
          <w:sz w:val="24"/>
        </w:rPr>
        <w:t>Sx04</w:t>
      </w:r>
      <w:r>
        <w:rPr>
          <w:spacing w:val="-4"/>
          <w:sz w:val="24"/>
        </w:rPr>
        <w:t> </w:t>
      </w:r>
      <w:r>
        <w:rPr>
          <w:sz w:val="24"/>
        </w:rPr>
        <w:t>C1</w:t>
      </w:r>
      <w:r>
        <w:rPr>
          <w:spacing w:val="-4"/>
          <w:sz w:val="24"/>
        </w:rPr>
        <w:t> </w:t>
      </w:r>
      <w:r>
        <w:rPr>
          <w:sz w:val="24"/>
        </w:rPr>
        <w:t>per</w:t>
      </w:r>
      <w:r>
        <w:rPr>
          <w:spacing w:val="-6"/>
          <w:sz w:val="24"/>
        </w:rPr>
        <w:t> </w:t>
      </w:r>
      <w:r>
        <w:rPr>
          <w:sz w:val="24"/>
        </w:rPr>
        <w:t>il</w:t>
      </w:r>
      <w:r>
        <w:rPr>
          <w:spacing w:val="-6"/>
          <w:sz w:val="24"/>
        </w:rPr>
        <w:t> </w:t>
      </w:r>
      <w:r>
        <w:rPr>
          <w:sz w:val="24"/>
        </w:rPr>
        <w:t>parametro</w:t>
      </w:r>
      <w:r>
        <w:rPr>
          <w:spacing w:val="-4"/>
          <w:sz w:val="24"/>
        </w:rPr>
        <w:t> </w:t>
      </w:r>
      <w:r>
        <w:rPr>
          <w:sz w:val="24"/>
        </w:rPr>
        <w:t>Richiesta</w:t>
      </w:r>
      <w:r>
        <w:rPr>
          <w:spacing w:val="-4"/>
          <w:sz w:val="24"/>
        </w:rPr>
        <w:t> </w:t>
      </w:r>
      <w:r>
        <w:rPr>
          <w:sz w:val="24"/>
        </w:rPr>
        <w:t>chimica</w:t>
      </w:r>
      <w:r>
        <w:rPr>
          <w:spacing w:val="-4"/>
          <w:sz w:val="24"/>
        </w:rPr>
        <w:t> </w:t>
      </w:r>
      <w:r>
        <w:rPr>
          <w:sz w:val="24"/>
        </w:rPr>
        <w:t>di</w:t>
      </w:r>
      <w:r>
        <w:rPr>
          <w:spacing w:val="-8"/>
          <w:sz w:val="24"/>
        </w:rPr>
        <w:t> </w:t>
      </w:r>
      <w:r>
        <w:rPr>
          <w:sz w:val="24"/>
        </w:rPr>
        <w:t>ossigeno</w:t>
      </w:r>
      <w:r>
        <w:rPr>
          <w:spacing w:val="-4"/>
          <w:sz w:val="24"/>
        </w:rPr>
        <w:t> </w:t>
      </w:r>
      <w:r>
        <w:rPr>
          <w:sz w:val="24"/>
        </w:rPr>
        <w:t>(COD),</w:t>
      </w:r>
      <w:r>
        <w:rPr>
          <w:spacing w:val="-5"/>
          <w:sz w:val="24"/>
        </w:rPr>
        <w:t> </w:t>
      </w:r>
      <w:r>
        <w:rPr>
          <w:sz w:val="24"/>
        </w:rPr>
        <w:t>non</w:t>
      </w:r>
      <w:r>
        <w:rPr>
          <w:spacing w:val="-7"/>
          <w:sz w:val="24"/>
        </w:rPr>
        <w:t> </w:t>
      </w:r>
      <w:r>
        <w:rPr>
          <w:sz w:val="24"/>
        </w:rPr>
        <w:t>conforme</w:t>
      </w:r>
      <w:r>
        <w:rPr>
          <w:spacing w:val="-4"/>
          <w:sz w:val="24"/>
        </w:rPr>
        <w:t> </w:t>
      </w:r>
      <w:r>
        <w:rPr>
          <w:sz w:val="24"/>
        </w:rPr>
        <w:t>ai</w:t>
      </w:r>
      <w:r>
        <w:rPr>
          <w:spacing w:val="-6"/>
          <w:sz w:val="24"/>
        </w:rPr>
        <w:t> </w:t>
      </w:r>
      <w:r>
        <w:rPr>
          <w:sz w:val="24"/>
        </w:rPr>
        <w:t>limiti</w:t>
      </w:r>
      <w:r>
        <w:rPr>
          <w:spacing w:val="-6"/>
          <w:sz w:val="24"/>
        </w:rPr>
        <w:t> </w:t>
      </w:r>
      <w:r>
        <w:rPr>
          <w:sz w:val="24"/>
        </w:rPr>
        <w:t>previsti nella</w:t>
      </w:r>
      <w:r>
        <w:rPr>
          <w:spacing w:val="-2"/>
          <w:sz w:val="24"/>
        </w:rPr>
        <w:t> </w:t>
      </w:r>
      <w:r>
        <w:rPr>
          <w:sz w:val="24"/>
        </w:rPr>
        <w:t>tabella</w:t>
      </w:r>
      <w:r>
        <w:rPr>
          <w:spacing w:val="-2"/>
          <w:sz w:val="24"/>
        </w:rPr>
        <w:t> </w:t>
      </w:r>
      <w:r>
        <w:rPr>
          <w:sz w:val="24"/>
        </w:rPr>
        <w:t>3</w:t>
      </w:r>
      <w:r>
        <w:rPr>
          <w:spacing w:val="-2"/>
          <w:sz w:val="24"/>
        </w:rPr>
        <w:t> </w:t>
      </w:r>
      <w:r>
        <w:rPr>
          <w:sz w:val="24"/>
        </w:rPr>
        <w:t>del</w:t>
      </w:r>
      <w:r>
        <w:rPr>
          <w:spacing w:val="-1"/>
          <w:sz w:val="24"/>
        </w:rPr>
        <w:t> </w:t>
      </w:r>
      <w:r>
        <w:rPr>
          <w:sz w:val="24"/>
        </w:rPr>
        <w:t>D.M.</w:t>
      </w:r>
      <w:r>
        <w:rPr>
          <w:spacing w:val="-2"/>
          <w:sz w:val="24"/>
        </w:rPr>
        <w:t> </w:t>
      </w:r>
      <w:r>
        <w:rPr>
          <w:sz w:val="24"/>
        </w:rPr>
        <w:t>05/02/98</w:t>
      </w:r>
      <w:r>
        <w:rPr>
          <w:spacing w:val="-2"/>
          <w:sz w:val="24"/>
        </w:rPr>
        <w:t> </w:t>
      </w:r>
      <w:r>
        <w:rPr>
          <w:sz w:val="24"/>
        </w:rPr>
        <w:t>e</w:t>
      </w:r>
      <w:r>
        <w:rPr>
          <w:spacing w:val="-2"/>
          <w:sz w:val="24"/>
        </w:rPr>
        <w:t> </w:t>
      </w:r>
      <w:r>
        <w:rPr>
          <w:sz w:val="24"/>
        </w:rPr>
        <w:t>s.m.i.</w:t>
      </w:r>
      <w:r>
        <w:rPr>
          <w:spacing w:val="-2"/>
          <w:sz w:val="24"/>
        </w:rPr>
        <w:t> </w:t>
      </w:r>
      <w:r>
        <w:rPr>
          <w:sz w:val="24"/>
        </w:rPr>
        <w:t>(DM</w:t>
      </w:r>
      <w:r>
        <w:rPr>
          <w:spacing w:val="-1"/>
          <w:sz w:val="24"/>
        </w:rPr>
        <w:t> </w:t>
      </w:r>
      <w:r>
        <w:rPr>
          <w:sz w:val="24"/>
        </w:rPr>
        <w:t>186/2006), concentrazione</w:t>
      </w:r>
      <w:r>
        <w:rPr>
          <w:spacing w:val="-2"/>
          <w:sz w:val="24"/>
        </w:rPr>
        <w:t> </w:t>
      </w:r>
      <w:r>
        <w:rPr>
          <w:sz w:val="24"/>
        </w:rPr>
        <w:t>rilevata</w:t>
      </w:r>
      <w:r>
        <w:rPr>
          <w:spacing w:val="-2"/>
          <w:sz w:val="24"/>
        </w:rPr>
        <w:t> </w:t>
      </w:r>
      <w:r>
        <w:rPr>
          <w:sz w:val="24"/>
        </w:rPr>
        <w:t>(mg/l</w:t>
      </w:r>
      <w:r>
        <w:rPr>
          <w:spacing w:val="-1"/>
          <w:sz w:val="24"/>
        </w:rPr>
        <w:t> </w:t>
      </w:r>
      <w:r>
        <w:rPr>
          <w:sz w:val="24"/>
        </w:rPr>
        <w:t>O2)</w:t>
      </w:r>
      <w:r>
        <w:rPr>
          <w:spacing w:val="-4"/>
          <w:sz w:val="24"/>
        </w:rPr>
        <w:t> </w:t>
      </w:r>
      <w:r>
        <w:rPr>
          <w:sz w:val="24"/>
        </w:rPr>
        <w:t>=</w:t>
      </w:r>
    </w:p>
    <w:p>
      <w:pPr>
        <w:pStyle w:val="BodyText"/>
        <w:ind w:left="501"/>
        <w:jc w:val="both"/>
      </w:pPr>
      <w:r>
        <w:rPr/>
        <w:t>41.6</w:t>
      </w:r>
      <w:r>
        <w:rPr>
          <w:spacing w:val="-17"/>
        </w:rPr>
        <w:t> </w:t>
      </w:r>
      <w:r>
        <w:rPr/>
        <w:t>(V.L.</w:t>
      </w:r>
      <w:r>
        <w:rPr>
          <w:spacing w:val="-15"/>
        </w:rPr>
        <w:t> </w:t>
      </w:r>
      <w:r>
        <w:rPr>
          <w:spacing w:val="-2"/>
        </w:rPr>
        <w:t>=30);</w:t>
      </w:r>
    </w:p>
    <w:p>
      <w:pPr>
        <w:pStyle w:val="ListParagraph"/>
        <w:numPr>
          <w:ilvl w:val="0"/>
          <w:numId w:val="3"/>
        </w:numPr>
        <w:tabs>
          <w:tab w:pos="501" w:val="left" w:leader="none"/>
        </w:tabs>
        <w:spacing w:line="288" w:lineRule="auto" w:before="196" w:after="0"/>
        <w:ind w:left="501" w:right="700" w:hanging="360"/>
        <w:jc w:val="both"/>
        <w:rPr>
          <w:sz w:val="24"/>
        </w:rPr>
      </w:pPr>
      <w:r>
        <w:rPr>
          <w:sz w:val="24"/>
        </w:rPr>
        <w:t>Sx04</w:t>
      </w:r>
      <w:r>
        <w:rPr>
          <w:spacing w:val="-4"/>
          <w:sz w:val="24"/>
        </w:rPr>
        <w:t> </w:t>
      </w:r>
      <w:r>
        <w:rPr>
          <w:sz w:val="24"/>
        </w:rPr>
        <w:t>C2</w:t>
      </w:r>
      <w:r>
        <w:rPr>
          <w:spacing w:val="-4"/>
          <w:sz w:val="24"/>
        </w:rPr>
        <w:t> </w:t>
      </w:r>
      <w:r>
        <w:rPr>
          <w:sz w:val="24"/>
        </w:rPr>
        <w:t>per</w:t>
      </w:r>
      <w:r>
        <w:rPr>
          <w:spacing w:val="-6"/>
          <w:sz w:val="24"/>
        </w:rPr>
        <w:t> </w:t>
      </w:r>
      <w:r>
        <w:rPr>
          <w:sz w:val="24"/>
        </w:rPr>
        <w:t>il</w:t>
      </w:r>
      <w:r>
        <w:rPr>
          <w:spacing w:val="-6"/>
          <w:sz w:val="24"/>
        </w:rPr>
        <w:t> </w:t>
      </w:r>
      <w:r>
        <w:rPr>
          <w:sz w:val="24"/>
        </w:rPr>
        <w:t>parametro</w:t>
      </w:r>
      <w:r>
        <w:rPr>
          <w:spacing w:val="-4"/>
          <w:sz w:val="24"/>
        </w:rPr>
        <w:t> </w:t>
      </w:r>
      <w:r>
        <w:rPr>
          <w:sz w:val="24"/>
        </w:rPr>
        <w:t>Richiesta</w:t>
      </w:r>
      <w:r>
        <w:rPr>
          <w:spacing w:val="-4"/>
          <w:sz w:val="24"/>
        </w:rPr>
        <w:t> </w:t>
      </w:r>
      <w:r>
        <w:rPr>
          <w:sz w:val="24"/>
        </w:rPr>
        <w:t>chimica</w:t>
      </w:r>
      <w:r>
        <w:rPr>
          <w:spacing w:val="-4"/>
          <w:sz w:val="24"/>
        </w:rPr>
        <w:t> </w:t>
      </w:r>
      <w:r>
        <w:rPr>
          <w:sz w:val="24"/>
        </w:rPr>
        <w:t>di</w:t>
      </w:r>
      <w:r>
        <w:rPr>
          <w:spacing w:val="-8"/>
          <w:sz w:val="24"/>
        </w:rPr>
        <w:t> </w:t>
      </w:r>
      <w:r>
        <w:rPr>
          <w:sz w:val="24"/>
        </w:rPr>
        <w:t>ossigeno</w:t>
      </w:r>
      <w:r>
        <w:rPr>
          <w:spacing w:val="-4"/>
          <w:sz w:val="24"/>
        </w:rPr>
        <w:t> </w:t>
      </w:r>
      <w:r>
        <w:rPr>
          <w:sz w:val="24"/>
        </w:rPr>
        <w:t>(COD),</w:t>
      </w:r>
      <w:r>
        <w:rPr>
          <w:spacing w:val="-5"/>
          <w:sz w:val="24"/>
        </w:rPr>
        <w:t> </w:t>
      </w:r>
      <w:r>
        <w:rPr>
          <w:sz w:val="24"/>
        </w:rPr>
        <w:t>non</w:t>
      </w:r>
      <w:r>
        <w:rPr>
          <w:spacing w:val="-7"/>
          <w:sz w:val="24"/>
        </w:rPr>
        <w:t> </w:t>
      </w:r>
      <w:r>
        <w:rPr>
          <w:sz w:val="24"/>
        </w:rPr>
        <w:t>conforme</w:t>
      </w:r>
      <w:r>
        <w:rPr>
          <w:spacing w:val="-4"/>
          <w:sz w:val="24"/>
        </w:rPr>
        <w:t> </w:t>
      </w:r>
      <w:r>
        <w:rPr>
          <w:sz w:val="24"/>
        </w:rPr>
        <w:t>ai</w:t>
      </w:r>
      <w:r>
        <w:rPr>
          <w:spacing w:val="-6"/>
          <w:sz w:val="24"/>
        </w:rPr>
        <w:t> </w:t>
      </w:r>
      <w:r>
        <w:rPr>
          <w:sz w:val="24"/>
        </w:rPr>
        <w:t>limiti</w:t>
      </w:r>
      <w:r>
        <w:rPr>
          <w:spacing w:val="-6"/>
          <w:sz w:val="24"/>
        </w:rPr>
        <w:t> </w:t>
      </w:r>
      <w:r>
        <w:rPr>
          <w:sz w:val="24"/>
        </w:rPr>
        <w:t>previsti nella</w:t>
      </w:r>
      <w:r>
        <w:rPr>
          <w:spacing w:val="-2"/>
          <w:sz w:val="24"/>
        </w:rPr>
        <w:t> </w:t>
      </w:r>
      <w:r>
        <w:rPr>
          <w:sz w:val="24"/>
        </w:rPr>
        <w:t>tabella</w:t>
      </w:r>
      <w:r>
        <w:rPr>
          <w:spacing w:val="-2"/>
          <w:sz w:val="24"/>
        </w:rPr>
        <w:t> </w:t>
      </w:r>
      <w:r>
        <w:rPr>
          <w:sz w:val="24"/>
        </w:rPr>
        <w:t>3</w:t>
      </w:r>
      <w:r>
        <w:rPr>
          <w:spacing w:val="-2"/>
          <w:sz w:val="24"/>
        </w:rPr>
        <w:t> </w:t>
      </w:r>
      <w:r>
        <w:rPr>
          <w:sz w:val="24"/>
        </w:rPr>
        <w:t>del</w:t>
      </w:r>
      <w:r>
        <w:rPr>
          <w:spacing w:val="-1"/>
          <w:sz w:val="24"/>
        </w:rPr>
        <w:t> </w:t>
      </w:r>
      <w:r>
        <w:rPr>
          <w:sz w:val="24"/>
        </w:rPr>
        <w:t>D.M.</w:t>
      </w:r>
      <w:r>
        <w:rPr>
          <w:spacing w:val="-2"/>
          <w:sz w:val="24"/>
        </w:rPr>
        <w:t> </w:t>
      </w:r>
      <w:r>
        <w:rPr>
          <w:sz w:val="24"/>
        </w:rPr>
        <w:t>05/02/98</w:t>
      </w:r>
      <w:r>
        <w:rPr>
          <w:spacing w:val="-2"/>
          <w:sz w:val="24"/>
        </w:rPr>
        <w:t> </w:t>
      </w:r>
      <w:r>
        <w:rPr>
          <w:sz w:val="24"/>
        </w:rPr>
        <w:t>e</w:t>
      </w:r>
      <w:r>
        <w:rPr>
          <w:spacing w:val="-2"/>
          <w:sz w:val="24"/>
        </w:rPr>
        <w:t> </w:t>
      </w:r>
      <w:r>
        <w:rPr>
          <w:sz w:val="24"/>
        </w:rPr>
        <w:t>s.m.i.</w:t>
      </w:r>
      <w:r>
        <w:rPr>
          <w:spacing w:val="-2"/>
          <w:sz w:val="24"/>
        </w:rPr>
        <w:t> </w:t>
      </w:r>
      <w:r>
        <w:rPr>
          <w:sz w:val="24"/>
        </w:rPr>
        <w:t>(DM</w:t>
      </w:r>
      <w:r>
        <w:rPr>
          <w:spacing w:val="-1"/>
          <w:sz w:val="24"/>
        </w:rPr>
        <w:t> </w:t>
      </w:r>
      <w:r>
        <w:rPr>
          <w:sz w:val="24"/>
        </w:rPr>
        <w:t>186/2006), concentrazione</w:t>
      </w:r>
      <w:r>
        <w:rPr>
          <w:spacing w:val="-2"/>
          <w:sz w:val="24"/>
        </w:rPr>
        <w:t> </w:t>
      </w:r>
      <w:r>
        <w:rPr>
          <w:sz w:val="24"/>
        </w:rPr>
        <w:t>rilevata</w:t>
      </w:r>
      <w:r>
        <w:rPr>
          <w:spacing w:val="-2"/>
          <w:sz w:val="24"/>
        </w:rPr>
        <w:t> </w:t>
      </w:r>
      <w:r>
        <w:rPr>
          <w:sz w:val="24"/>
        </w:rPr>
        <w:t>(mg/l</w:t>
      </w:r>
      <w:r>
        <w:rPr>
          <w:spacing w:val="-1"/>
          <w:sz w:val="24"/>
        </w:rPr>
        <w:t> </w:t>
      </w:r>
      <w:r>
        <w:rPr>
          <w:sz w:val="24"/>
        </w:rPr>
        <w:t>O2)</w:t>
      </w:r>
      <w:r>
        <w:rPr>
          <w:spacing w:val="-4"/>
          <w:sz w:val="24"/>
        </w:rPr>
        <w:t> </w:t>
      </w:r>
      <w:r>
        <w:rPr>
          <w:sz w:val="24"/>
        </w:rPr>
        <w:t>=</w:t>
      </w:r>
    </w:p>
    <w:p>
      <w:pPr>
        <w:pStyle w:val="BodyText"/>
        <w:ind w:left="501"/>
        <w:jc w:val="both"/>
      </w:pPr>
      <w:r>
        <w:rPr/>
        <w:t>36.2</w:t>
      </w:r>
      <w:r>
        <w:rPr>
          <w:spacing w:val="-17"/>
        </w:rPr>
        <w:t> </w:t>
      </w:r>
      <w:r>
        <w:rPr/>
        <w:t>(V.L.</w:t>
      </w:r>
      <w:r>
        <w:rPr>
          <w:spacing w:val="-15"/>
        </w:rPr>
        <w:t> </w:t>
      </w:r>
      <w:r>
        <w:rPr>
          <w:spacing w:val="-2"/>
        </w:rPr>
        <w:t>=30).</w:t>
      </w:r>
    </w:p>
    <w:p>
      <w:pPr>
        <w:pStyle w:val="Heading2"/>
        <w:numPr>
          <w:ilvl w:val="1"/>
          <w:numId w:val="1"/>
        </w:numPr>
        <w:tabs>
          <w:tab w:pos="861" w:val="left" w:leader="none"/>
        </w:tabs>
        <w:spacing w:line="240" w:lineRule="auto" w:before="255" w:after="0"/>
        <w:ind w:left="861" w:right="0" w:hanging="720"/>
        <w:jc w:val="left"/>
      </w:pPr>
      <w:r>
        <w:rPr/>
        <w:t>Acque</w:t>
      </w:r>
      <w:r>
        <w:rPr>
          <w:spacing w:val="-9"/>
        </w:rPr>
        <w:t> </w:t>
      </w:r>
      <w:r>
        <w:rPr>
          <w:spacing w:val="-2"/>
        </w:rPr>
        <w:t>sotterranee</w:t>
      </w:r>
    </w:p>
    <w:p>
      <w:pPr>
        <w:pStyle w:val="BodyText"/>
        <w:spacing w:line="288" w:lineRule="auto" w:before="175"/>
        <w:ind w:left="141" w:right="699"/>
        <w:jc w:val="both"/>
      </w:pPr>
      <w:r>
        <w:rPr/>
        <w:t>Nel giorno 12 maggio 2025 sono state campionate le acque sotterranee dai n°4 piezometri di nuova realizzazione, le acque estratte dal piezometro PZ Sx06 sono state campionate in </w:t>
      </w:r>
      <w:r>
        <w:rPr>
          <w:spacing w:val="-2"/>
        </w:rPr>
        <w:t>contraddittorio</w:t>
      </w:r>
      <w:r>
        <w:rPr>
          <w:spacing w:val="-15"/>
        </w:rPr>
        <w:t> </w:t>
      </w:r>
      <w:r>
        <w:rPr>
          <w:spacing w:val="-2"/>
        </w:rPr>
        <w:t>con</w:t>
      </w:r>
      <w:r>
        <w:rPr>
          <w:spacing w:val="-15"/>
        </w:rPr>
        <w:t> </w:t>
      </w:r>
      <w:r>
        <w:rPr>
          <w:spacing w:val="-2"/>
        </w:rPr>
        <w:t>i</w:t>
      </w:r>
      <w:r>
        <w:rPr>
          <w:spacing w:val="-14"/>
        </w:rPr>
        <w:t> </w:t>
      </w:r>
      <w:r>
        <w:rPr>
          <w:spacing w:val="-2"/>
        </w:rPr>
        <w:t>tecnici</w:t>
      </w:r>
      <w:r>
        <w:rPr>
          <w:spacing w:val="-15"/>
        </w:rPr>
        <w:t> </w:t>
      </w:r>
      <w:r>
        <w:rPr>
          <w:spacing w:val="-2"/>
        </w:rPr>
        <w:t>ARPAT,</w:t>
      </w:r>
      <w:r>
        <w:rPr>
          <w:spacing w:val="-15"/>
        </w:rPr>
        <w:t> </w:t>
      </w:r>
      <w:r>
        <w:rPr>
          <w:spacing w:val="-2"/>
        </w:rPr>
        <w:t>i</w:t>
      </w:r>
      <w:r>
        <w:rPr>
          <w:spacing w:val="-14"/>
        </w:rPr>
        <w:t> </w:t>
      </w:r>
      <w:r>
        <w:rPr>
          <w:spacing w:val="-2"/>
        </w:rPr>
        <w:t>Rapporti</w:t>
      </w:r>
      <w:r>
        <w:rPr>
          <w:spacing w:val="-12"/>
        </w:rPr>
        <w:t> </w:t>
      </w:r>
      <w:r>
        <w:rPr>
          <w:spacing w:val="-2"/>
        </w:rPr>
        <w:t>di</w:t>
      </w:r>
      <w:r>
        <w:rPr>
          <w:spacing w:val="-12"/>
        </w:rPr>
        <w:t> </w:t>
      </w:r>
      <w:r>
        <w:rPr>
          <w:spacing w:val="-2"/>
        </w:rPr>
        <w:t>prova</w:t>
      </w:r>
      <w:r>
        <w:rPr>
          <w:spacing w:val="-10"/>
        </w:rPr>
        <w:t> </w:t>
      </w:r>
      <w:r>
        <w:rPr>
          <w:spacing w:val="-2"/>
        </w:rPr>
        <w:t>del</w:t>
      </w:r>
      <w:r>
        <w:rPr>
          <w:spacing w:val="-12"/>
        </w:rPr>
        <w:t> </w:t>
      </w:r>
      <w:r>
        <w:rPr>
          <w:spacing w:val="-2"/>
        </w:rPr>
        <w:t>laboratorio</w:t>
      </w:r>
      <w:r>
        <w:rPr>
          <w:spacing w:val="-15"/>
        </w:rPr>
        <w:t> </w:t>
      </w:r>
      <w:r>
        <w:rPr>
          <w:spacing w:val="-2"/>
        </w:rPr>
        <w:t>ARPAT</w:t>
      </w:r>
      <w:r>
        <w:rPr>
          <w:spacing w:val="-15"/>
        </w:rPr>
        <w:t> </w:t>
      </w:r>
      <w:r>
        <w:rPr>
          <w:spacing w:val="-2"/>
        </w:rPr>
        <w:t>sono</w:t>
      </w:r>
      <w:r>
        <w:rPr>
          <w:spacing w:val="-9"/>
        </w:rPr>
        <w:t> </w:t>
      </w:r>
      <w:r>
        <w:rPr>
          <w:spacing w:val="-2"/>
        </w:rPr>
        <w:t>allegati</w:t>
      </w:r>
      <w:r>
        <w:rPr>
          <w:spacing w:val="-12"/>
        </w:rPr>
        <w:t> </w:t>
      </w:r>
      <w:r>
        <w:rPr>
          <w:spacing w:val="-2"/>
        </w:rPr>
        <w:t>in</w:t>
      </w:r>
      <w:r>
        <w:rPr>
          <w:spacing w:val="-13"/>
        </w:rPr>
        <w:t> </w:t>
      </w:r>
      <w:r>
        <w:rPr>
          <w:spacing w:val="-2"/>
        </w:rPr>
        <w:t>calce </w:t>
      </w:r>
      <w:r>
        <w:rPr/>
        <w:t>alla presente.</w:t>
      </w:r>
    </w:p>
    <w:p>
      <w:pPr>
        <w:pStyle w:val="BodyText"/>
        <w:spacing w:line="288" w:lineRule="auto" w:before="139"/>
        <w:ind w:left="141" w:right="698"/>
        <w:jc w:val="both"/>
      </w:pPr>
      <w:r>
        <w:rPr/>
        <w:t>Le analisi di entrambi i laboratori hanno evidenziato una sostanziale conformità dei campioni ai limiti previsti nella tabella 2 dal D. Lgs. 152/2006 - Parte Quarta,</w:t>
      </w:r>
      <w:r>
        <w:rPr>
          <w:spacing w:val="-3"/>
        </w:rPr>
        <w:t> </w:t>
      </w:r>
      <w:r>
        <w:rPr/>
        <w:t>Titolo V,</w:t>
      </w:r>
      <w:r>
        <w:rPr>
          <w:spacing w:val="-12"/>
        </w:rPr>
        <w:t> </w:t>
      </w:r>
      <w:r>
        <w:rPr/>
        <w:t>All.5 ad eccezione del parametro manganese.</w:t>
      </w:r>
    </w:p>
    <w:p>
      <w:pPr>
        <w:pStyle w:val="BodyText"/>
        <w:spacing w:line="288" w:lineRule="auto"/>
        <w:ind w:left="141" w:right="698"/>
        <w:jc w:val="both"/>
      </w:pPr>
      <w:r>
        <w:rPr/>
        <w:t>Di seguito le risultanze dei superamenti di Manganese rilevati dal laboratorio di parte e dal laboratorio</w:t>
      </w:r>
      <w:r>
        <w:rPr>
          <w:spacing w:val="-1"/>
        </w:rPr>
        <w:t> </w:t>
      </w:r>
      <w:r>
        <w:rPr/>
        <w:t>ARPAT per il campione prelevato in contraddittorio.</w:t>
      </w:r>
    </w:p>
    <w:tbl>
      <w:tblPr>
        <w:tblW w:w="0" w:type="auto"/>
        <w:jc w:val="left"/>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869"/>
        <w:gridCol w:w="610"/>
        <w:gridCol w:w="1546"/>
        <w:gridCol w:w="1316"/>
        <w:gridCol w:w="1314"/>
        <w:gridCol w:w="1316"/>
        <w:gridCol w:w="1314"/>
        <w:gridCol w:w="486"/>
        <w:gridCol w:w="1271"/>
      </w:tblGrid>
      <w:tr>
        <w:trPr>
          <w:trHeight w:val="681" w:hRule="atLeast"/>
        </w:trPr>
        <w:tc>
          <w:tcPr>
            <w:tcW w:w="869" w:type="dxa"/>
          </w:tcPr>
          <w:p>
            <w:pPr>
              <w:pStyle w:val="TableParagraph"/>
              <w:spacing w:before="159"/>
              <w:rPr>
                <w:rFonts w:ascii="Arial MT"/>
                <w:sz w:val="22"/>
              </w:rPr>
            </w:pPr>
          </w:p>
          <w:p>
            <w:pPr>
              <w:pStyle w:val="TableParagraph"/>
              <w:spacing w:line="249" w:lineRule="exact"/>
              <w:ind w:left="69"/>
              <w:rPr>
                <w:rFonts w:ascii="Trebuchet MS"/>
                <w:sz w:val="22"/>
              </w:rPr>
            </w:pPr>
            <w:r>
              <w:rPr>
                <w:rFonts w:ascii="Trebuchet MS"/>
                <w:spacing w:val="-2"/>
                <w:w w:val="95"/>
                <w:sz w:val="22"/>
              </w:rPr>
              <w:t>Analita</w:t>
            </w:r>
          </w:p>
        </w:tc>
        <w:tc>
          <w:tcPr>
            <w:tcW w:w="610" w:type="dxa"/>
          </w:tcPr>
          <w:p>
            <w:pPr>
              <w:pStyle w:val="TableParagraph"/>
              <w:spacing w:before="159"/>
              <w:rPr>
                <w:rFonts w:ascii="Arial MT"/>
                <w:sz w:val="22"/>
              </w:rPr>
            </w:pPr>
          </w:p>
          <w:p>
            <w:pPr>
              <w:pStyle w:val="TableParagraph"/>
              <w:spacing w:line="249" w:lineRule="exact"/>
              <w:ind w:left="10"/>
              <w:jc w:val="center"/>
              <w:rPr>
                <w:rFonts w:ascii="Trebuchet MS" w:hAnsi="Trebuchet MS"/>
                <w:sz w:val="22"/>
              </w:rPr>
            </w:pPr>
            <w:r>
              <w:rPr>
                <w:rFonts w:ascii="Trebuchet MS" w:hAnsi="Trebuchet MS"/>
                <w:spacing w:val="-2"/>
                <w:w w:val="95"/>
                <w:sz w:val="22"/>
              </w:rPr>
              <w:t>Unità</w:t>
            </w:r>
          </w:p>
        </w:tc>
        <w:tc>
          <w:tcPr>
            <w:tcW w:w="1546" w:type="dxa"/>
          </w:tcPr>
          <w:p>
            <w:pPr>
              <w:pStyle w:val="TableParagraph"/>
              <w:spacing w:line="270" w:lineRule="atLeast" w:before="121"/>
              <w:ind w:left="71" w:right="154"/>
              <w:rPr>
                <w:rFonts w:ascii="Trebuchet MS"/>
                <w:sz w:val="22"/>
              </w:rPr>
            </w:pPr>
            <w:r>
              <w:rPr>
                <w:rFonts w:ascii="Trebuchet MS"/>
                <w:spacing w:val="-2"/>
                <w:sz w:val="22"/>
              </w:rPr>
              <w:t>Liniti</w:t>
            </w:r>
            <w:r>
              <w:rPr>
                <w:rFonts w:ascii="Trebuchet MS"/>
                <w:spacing w:val="-27"/>
                <w:sz w:val="22"/>
              </w:rPr>
              <w:t> </w:t>
            </w:r>
            <w:r>
              <w:rPr>
                <w:rFonts w:ascii="Trebuchet MS"/>
                <w:spacing w:val="-2"/>
                <w:sz w:val="22"/>
              </w:rPr>
              <w:t>tab.</w:t>
            </w:r>
            <w:r>
              <w:rPr>
                <w:rFonts w:ascii="Trebuchet MS"/>
                <w:spacing w:val="-28"/>
                <w:sz w:val="22"/>
              </w:rPr>
              <w:t> </w:t>
            </w:r>
            <w:r>
              <w:rPr>
                <w:rFonts w:ascii="Trebuchet MS"/>
                <w:spacing w:val="-2"/>
                <w:sz w:val="22"/>
              </w:rPr>
              <w:t>2 </w:t>
            </w:r>
            <w:r>
              <w:rPr>
                <w:rFonts w:ascii="Trebuchet MS"/>
                <w:sz w:val="22"/>
              </w:rPr>
              <w:t>DL</w:t>
            </w:r>
            <w:r>
              <w:rPr>
                <w:rFonts w:ascii="Trebuchet MS"/>
                <w:spacing w:val="-3"/>
                <w:sz w:val="22"/>
              </w:rPr>
              <w:t> </w:t>
            </w:r>
            <w:r>
              <w:rPr>
                <w:rFonts w:ascii="Trebuchet MS"/>
                <w:sz w:val="22"/>
              </w:rPr>
              <w:t>s</w:t>
            </w:r>
            <w:r>
              <w:rPr>
                <w:rFonts w:ascii="Trebuchet MS"/>
                <w:spacing w:val="31"/>
                <w:sz w:val="22"/>
              </w:rPr>
              <w:t> </w:t>
            </w:r>
            <w:r>
              <w:rPr>
                <w:rFonts w:ascii="Trebuchet MS"/>
                <w:sz w:val="22"/>
              </w:rPr>
              <w:t>52/06</w:t>
            </w:r>
          </w:p>
        </w:tc>
        <w:tc>
          <w:tcPr>
            <w:tcW w:w="1316" w:type="dxa"/>
          </w:tcPr>
          <w:p>
            <w:pPr>
              <w:pStyle w:val="TableParagraph"/>
              <w:spacing w:before="159"/>
              <w:rPr>
                <w:rFonts w:ascii="Arial MT"/>
                <w:sz w:val="22"/>
              </w:rPr>
            </w:pPr>
          </w:p>
          <w:p>
            <w:pPr>
              <w:pStyle w:val="TableParagraph"/>
              <w:spacing w:line="249" w:lineRule="exact"/>
              <w:ind w:left="5"/>
              <w:jc w:val="center"/>
              <w:rPr>
                <w:rFonts w:ascii="Trebuchet MS"/>
                <w:b/>
                <w:sz w:val="22"/>
              </w:rPr>
            </w:pPr>
            <w:r>
              <w:rPr>
                <w:rFonts w:ascii="Trebuchet MS"/>
                <w:b/>
                <w:w w:val="95"/>
                <w:sz w:val="22"/>
              </w:rPr>
              <w:t>25</w:t>
            </w:r>
            <w:r>
              <w:rPr>
                <w:rFonts w:ascii="Trebuchet MS"/>
                <w:b/>
                <w:spacing w:val="31"/>
                <w:sz w:val="22"/>
              </w:rPr>
              <w:t>  </w:t>
            </w:r>
            <w:r>
              <w:rPr>
                <w:rFonts w:ascii="Trebuchet MS"/>
                <w:b/>
                <w:spacing w:val="-2"/>
                <w:w w:val="95"/>
                <w:sz w:val="22"/>
              </w:rPr>
              <w:t>830.00 </w:t>
            </w:r>
          </w:p>
        </w:tc>
        <w:tc>
          <w:tcPr>
            <w:tcW w:w="1314" w:type="dxa"/>
          </w:tcPr>
          <w:p>
            <w:pPr>
              <w:pStyle w:val="TableParagraph"/>
              <w:spacing w:before="159"/>
              <w:rPr>
                <w:rFonts w:ascii="Arial MT"/>
                <w:sz w:val="22"/>
              </w:rPr>
            </w:pPr>
          </w:p>
          <w:p>
            <w:pPr>
              <w:pStyle w:val="TableParagraph"/>
              <w:spacing w:line="249" w:lineRule="exact"/>
              <w:ind w:left="6" w:right="1"/>
              <w:jc w:val="center"/>
              <w:rPr>
                <w:rFonts w:ascii="Trebuchet MS"/>
                <w:b/>
                <w:sz w:val="22"/>
              </w:rPr>
            </w:pPr>
            <w:r>
              <w:rPr>
                <w:rFonts w:ascii="Trebuchet MS"/>
                <w:b/>
                <w:w w:val="95"/>
                <w:sz w:val="22"/>
              </w:rPr>
              <w:t>25</w:t>
            </w:r>
            <w:r>
              <w:rPr>
                <w:rFonts w:ascii="Trebuchet MS"/>
                <w:b/>
                <w:spacing w:val="31"/>
                <w:sz w:val="22"/>
              </w:rPr>
              <w:t>  </w:t>
            </w:r>
            <w:r>
              <w:rPr>
                <w:rFonts w:ascii="Trebuchet MS"/>
                <w:b/>
                <w:spacing w:val="-2"/>
                <w:w w:val="95"/>
                <w:sz w:val="22"/>
              </w:rPr>
              <w:t>830.002</w:t>
            </w:r>
          </w:p>
        </w:tc>
        <w:tc>
          <w:tcPr>
            <w:tcW w:w="1316" w:type="dxa"/>
          </w:tcPr>
          <w:p>
            <w:pPr>
              <w:pStyle w:val="TableParagraph"/>
              <w:spacing w:before="159"/>
              <w:rPr>
                <w:rFonts w:ascii="Arial MT"/>
                <w:sz w:val="22"/>
              </w:rPr>
            </w:pPr>
          </w:p>
          <w:p>
            <w:pPr>
              <w:pStyle w:val="TableParagraph"/>
              <w:spacing w:line="249" w:lineRule="exact"/>
              <w:ind w:left="5" w:right="5"/>
              <w:jc w:val="center"/>
              <w:rPr>
                <w:rFonts w:ascii="Trebuchet MS"/>
                <w:b/>
                <w:sz w:val="22"/>
              </w:rPr>
            </w:pPr>
            <w:r>
              <w:rPr>
                <w:rFonts w:ascii="Trebuchet MS"/>
                <w:b/>
                <w:w w:val="95"/>
                <w:sz w:val="22"/>
              </w:rPr>
              <w:t>25</w:t>
            </w:r>
            <w:r>
              <w:rPr>
                <w:rFonts w:ascii="Trebuchet MS"/>
                <w:b/>
                <w:spacing w:val="31"/>
                <w:sz w:val="22"/>
              </w:rPr>
              <w:t>  </w:t>
            </w:r>
            <w:r>
              <w:rPr>
                <w:rFonts w:ascii="Trebuchet MS"/>
                <w:b/>
                <w:spacing w:val="-2"/>
                <w:w w:val="95"/>
                <w:sz w:val="22"/>
              </w:rPr>
              <w:t>830.003</w:t>
            </w:r>
          </w:p>
        </w:tc>
        <w:tc>
          <w:tcPr>
            <w:tcW w:w="1314" w:type="dxa"/>
          </w:tcPr>
          <w:p>
            <w:pPr>
              <w:pStyle w:val="TableParagraph"/>
              <w:spacing w:before="159"/>
              <w:rPr>
                <w:rFonts w:ascii="Arial MT"/>
                <w:sz w:val="22"/>
              </w:rPr>
            </w:pPr>
          </w:p>
          <w:p>
            <w:pPr>
              <w:pStyle w:val="TableParagraph"/>
              <w:spacing w:line="249" w:lineRule="exact"/>
              <w:ind w:left="5" w:right="5"/>
              <w:jc w:val="center"/>
              <w:rPr>
                <w:rFonts w:ascii="Trebuchet MS"/>
                <w:b/>
                <w:sz w:val="22"/>
              </w:rPr>
            </w:pPr>
            <w:r>
              <w:rPr>
                <w:rFonts w:ascii="Trebuchet MS"/>
                <w:b/>
                <w:w w:val="95"/>
                <w:sz w:val="22"/>
              </w:rPr>
              <w:t>25</w:t>
            </w:r>
            <w:r>
              <w:rPr>
                <w:rFonts w:ascii="Trebuchet MS"/>
                <w:b/>
                <w:spacing w:val="31"/>
                <w:sz w:val="22"/>
              </w:rPr>
              <w:t>  </w:t>
            </w:r>
            <w:r>
              <w:rPr>
                <w:rFonts w:ascii="Trebuchet MS"/>
                <w:b/>
                <w:spacing w:val="-2"/>
                <w:w w:val="95"/>
                <w:sz w:val="22"/>
              </w:rPr>
              <w:t>830.004</w:t>
            </w:r>
          </w:p>
        </w:tc>
        <w:tc>
          <w:tcPr>
            <w:tcW w:w="486" w:type="dxa"/>
          </w:tcPr>
          <w:p>
            <w:pPr>
              <w:pStyle w:val="TableParagraph"/>
              <w:rPr>
                <w:rFonts w:ascii="Times New Roman"/>
                <w:sz w:val="22"/>
              </w:rPr>
            </w:pPr>
          </w:p>
        </w:tc>
        <w:tc>
          <w:tcPr>
            <w:tcW w:w="1271" w:type="dxa"/>
          </w:tcPr>
          <w:p>
            <w:pPr>
              <w:pStyle w:val="TableParagraph"/>
              <w:spacing w:before="143"/>
              <w:ind w:left="103"/>
              <w:rPr>
                <w:rFonts w:ascii="Trebuchet MS"/>
                <w:b/>
                <w:sz w:val="22"/>
              </w:rPr>
            </w:pPr>
            <w:r>
              <w:rPr>
                <w:rFonts w:ascii="Trebuchet MS"/>
                <w:b/>
                <w:w w:val="85"/>
                <w:sz w:val="22"/>
              </w:rPr>
              <w:t>Lab.</w:t>
            </w:r>
            <w:r>
              <w:rPr>
                <w:rFonts w:ascii="Trebuchet MS"/>
                <w:b/>
                <w:spacing w:val="-14"/>
                <w:w w:val="85"/>
                <w:sz w:val="22"/>
              </w:rPr>
              <w:t> </w:t>
            </w:r>
            <w:r>
              <w:rPr>
                <w:rFonts w:ascii="Trebuchet MS"/>
                <w:b/>
                <w:spacing w:val="-4"/>
                <w:w w:val="95"/>
                <w:sz w:val="22"/>
              </w:rPr>
              <w:t>ARPAT</w:t>
            </w:r>
          </w:p>
          <w:p>
            <w:pPr>
              <w:pStyle w:val="TableParagraph"/>
              <w:spacing w:line="249" w:lineRule="exact" w:before="14"/>
              <w:ind w:left="62"/>
              <w:rPr>
                <w:rFonts w:ascii="Trebuchet MS" w:hAnsi="Trebuchet MS"/>
                <w:b/>
                <w:sz w:val="22"/>
              </w:rPr>
            </w:pPr>
            <w:r>
              <w:rPr>
                <w:rFonts w:ascii="Trebuchet MS" w:hAnsi="Trebuchet MS"/>
                <w:b/>
                <w:w w:val="90"/>
                <w:sz w:val="22"/>
              </w:rPr>
              <w:t>RdP</w:t>
            </w:r>
            <w:r>
              <w:rPr>
                <w:rFonts w:ascii="Trebuchet MS" w:hAnsi="Trebuchet MS"/>
                <w:b/>
                <w:spacing w:val="-12"/>
                <w:w w:val="90"/>
                <w:sz w:val="22"/>
              </w:rPr>
              <w:t> </w:t>
            </w:r>
            <w:r>
              <w:rPr>
                <w:rFonts w:ascii="Trebuchet MS" w:hAnsi="Trebuchet MS"/>
                <w:b/>
                <w:spacing w:val="-5"/>
                <w:sz w:val="22"/>
              </w:rPr>
              <w:t>n°3</w:t>
            </w:r>
            <w:r>
              <w:rPr>
                <w:rFonts w:ascii="Trebuchet MS" w:hAnsi="Trebuchet MS"/>
                <w:b/>
                <w:spacing w:val="-5"/>
                <w:sz w:val="22"/>
              </w:rPr>
              <w:t> </w:t>
            </w:r>
          </w:p>
        </w:tc>
      </w:tr>
      <w:tr>
        <w:trPr>
          <w:trHeight w:val="537" w:hRule="atLeast"/>
        </w:trPr>
        <w:tc>
          <w:tcPr>
            <w:tcW w:w="3025" w:type="dxa"/>
            <w:gridSpan w:val="3"/>
          </w:tcPr>
          <w:p>
            <w:pPr>
              <w:pStyle w:val="TableParagraph"/>
              <w:rPr>
                <w:rFonts w:ascii="Times New Roman"/>
                <w:sz w:val="22"/>
              </w:rPr>
            </w:pPr>
          </w:p>
        </w:tc>
        <w:tc>
          <w:tcPr>
            <w:tcW w:w="1316" w:type="dxa"/>
          </w:tcPr>
          <w:p>
            <w:pPr>
              <w:pStyle w:val="TableParagraph"/>
              <w:spacing w:before="15"/>
              <w:rPr>
                <w:rFonts w:ascii="Arial MT"/>
                <w:sz w:val="22"/>
              </w:rPr>
            </w:pPr>
          </w:p>
          <w:p>
            <w:pPr>
              <w:pStyle w:val="TableParagraph"/>
              <w:spacing w:line="249" w:lineRule="exact"/>
              <w:ind w:left="5" w:right="3"/>
              <w:jc w:val="center"/>
              <w:rPr>
                <w:rFonts w:ascii="Trebuchet MS"/>
                <w:b/>
                <w:sz w:val="22"/>
              </w:rPr>
            </w:pPr>
            <w:r>
              <w:rPr>
                <w:rFonts w:ascii="Trebuchet MS"/>
                <w:b/>
                <w:w w:val="85"/>
                <w:sz w:val="22"/>
              </w:rPr>
              <w:t>Pz</w:t>
            </w:r>
            <w:r>
              <w:rPr>
                <w:rFonts w:ascii="Trebuchet MS"/>
                <w:b/>
                <w:spacing w:val="-15"/>
                <w:w w:val="85"/>
                <w:sz w:val="22"/>
              </w:rPr>
              <w:t> </w:t>
            </w:r>
            <w:r>
              <w:rPr>
                <w:rFonts w:ascii="Trebuchet MS"/>
                <w:b/>
                <w:spacing w:val="-4"/>
                <w:sz w:val="22"/>
              </w:rPr>
              <w:t>Sx03</w:t>
            </w:r>
          </w:p>
        </w:tc>
        <w:tc>
          <w:tcPr>
            <w:tcW w:w="1314" w:type="dxa"/>
          </w:tcPr>
          <w:p>
            <w:pPr>
              <w:pStyle w:val="TableParagraph"/>
              <w:spacing w:before="15"/>
              <w:rPr>
                <w:rFonts w:ascii="Arial MT"/>
                <w:sz w:val="22"/>
              </w:rPr>
            </w:pPr>
          </w:p>
          <w:p>
            <w:pPr>
              <w:pStyle w:val="TableParagraph"/>
              <w:spacing w:line="249" w:lineRule="exact"/>
              <w:ind w:left="5" w:right="2"/>
              <w:jc w:val="center"/>
              <w:rPr>
                <w:rFonts w:ascii="Trebuchet MS"/>
                <w:b/>
                <w:sz w:val="22"/>
              </w:rPr>
            </w:pPr>
            <w:r>
              <w:rPr>
                <w:rFonts w:ascii="Trebuchet MS"/>
                <w:b/>
                <w:w w:val="85"/>
                <w:sz w:val="22"/>
              </w:rPr>
              <w:t>Pz</w:t>
            </w:r>
            <w:r>
              <w:rPr>
                <w:rFonts w:ascii="Trebuchet MS"/>
                <w:b/>
                <w:spacing w:val="-15"/>
                <w:w w:val="85"/>
                <w:sz w:val="22"/>
              </w:rPr>
              <w:t> </w:t>
            </w:r>
            <w:r>
              <w:rPr>
                <w:rFonts w:ascii="Trebuchet MS"/>
                <w:b/>
                <w:spacing w:val="-4"/>
                <w:sz w:val="22"/>
              </w:rPr>
              <w:t>Sx04</w:t>
            </w:r>
          </w:p>
        </w:tc>
        <w:tc>
          <w:tcPr>
            <w:tcW w:w="1316" w:type="dxa"/>
          </w:tcPr>
          <w:p>
            <w:pPr>
              <w:pStyle w:val="TableParagraph"/>
              <w:spacing w:before="15"/>
              <w:rPr>
                <w:rFonts w:ascii="Arial MT"/>
                <w:sz w:val="22"/>
              </w:rPr>
            </w:pPr>
          </w:p>
          <w:p>
            <w:pPr>
              <w:pStyle w:val="TableParagraph"/>
              <w:spacing w:line="249" w:lineRule="exact"/>
              <w:ind w:left="5" w:right="6"/>
              <w:jc w:val="center"/>
              <w:rPr>
                <w:rFonts w:ascii="Trebuchet MS"/>
                <w:b/>
                <w:sz w:val="22"/>
              </w:rPr>
            </w:pPr>
            <w:r>
              <w:rPr>
                <w:rFonts w:ascii="Trebuchet MS"/>
                <w:b/>
                <w:w w:val="85"/>
                <w:sz w:val="22"/>
              </w:rPr>
              <w:t>Pz</w:t>
            </w:r>
            <w:r>
              <w:rPr>
                <w:rFonts w:ascii="Trebuchet MS"/>
                <w:b/>
                <w:spacing w:val="-15"/>
                <w:w w:val="85"/>
                <w:sz w:val="22"/>
              </w:rPr>
              <w:t> </w:t>
            </w:r>
            <w:r>
              <w:rPr>
                <w:rFonts w:ascii="Trebuchet MS"/>
                <w:b/>
                <w:spacing w:val="-4"/>
                <w:sz w:val="22"/>
              </w:rPr>
              <w:t>Sx05</w:t>
            </w:r>
          </w:p>
        </w:tc>
        <w:tc>
          <w:tcPr>
            <w:tcW w:w="1314" w:type="dxa"/>
          </w:tcPr>
          <w:p>
            <w:pPr>
              <w:pStyle w:val="TableParagraph"/>
              <w:spacing w:before="15"/>
              <w:rPr>
                <w:rFonts w:ascii="Arial MT"/>
                <w:sz w:val="22"/>
              </w:rPr>
            </w:pPr>
          </w:p>
          <w:p>
            <w:pPr>
              <w:pStyle w:val="TableParagraph"/>
              <w:spacing w:line="249" w:lineRule="exact"/>
              <w:ind w:left="5" w:right="6"/>
              <w:jc w:val="center"/>
              <w:rPr>
                <w:rFonts w:ascii="Trebuchet MS"/>
                <w:b/>
                <w:sz w:val="22"/>
              </w:rPr>
            </w:pPr>
            <w:r>
              <w:rPr>
                <w:rFonts w:ascii="Trebuchet MS"/>
                <w:b/>
                <w:w w:val="85"/>
                <w:sz w:val="22"/>
              </w:rPr>
              <w:t>Pz</w:t>
            </w:r>
            <w:r>
              <w:rPr>
                <w:rFonts w:ascii="Trebuchet MS"/>
                <w:b/>
                <w:spacing w:val="-15"/>
                <w:w w:val="85"/>
                <w:sz w:val="22"/>
              </w:rPr>
              <w:t> </w:t>
            </w:r>
            <w:r>
              <w:rPr>
                <w:rFonts w:ascii="Trebuchet MS"/>
                <w:b/>
                <w:spacing w:val="-5"/>
                <w:sz w:val="22"/>
              </w:rPr>
              <w:t>Sx0 </w:t>
            </w:r>
          </w:p>
        </w:tc>
        <w:tc>
          <w:tcPr>
            <w:tcW w:w="486" w:type="dxa"/>
          </w:tcPr>
          <w:p>
            <w:pPr>
              <w:pStyle w:val="TableParagraph"/>
              <w:rPr>
                <w:rFonts w:ascii="Times New Roman"/>
                <w:sz w:val="22"/>
              </w:rPr>
            </w:pPr>
          </w:p>
        </w:tc>
        <w:tc>
          <w:tcPr>
            <w:tcW w:w="1271" w:type="dxa"/>
          </w:tcPr>
          <w:p>
            <w:pPr>
              <w:pStyle w:val="TableParagraph"/>
              <w:spacing w:before="15"/>
              <w:rPr>
                <w:rFonts w:ascii="Arial MT"/>
                <w:sz w:val="22"/>
              </w:rPr>
            </w:pPr>
          </w:p>
          <w:p>
            <w:pPr>
              <w:pStyle w:val="TableParagraph"/>
              <w:spacing w:line="249" w:lineRule="exact"/>
              <w:ind w:right="4"/>
              <w:jc w:val="center"/>
              <w:rPr>
                <w:rFonts w:ascii="Trebuchet MS"/>
                <w:b/>
                <w:sz w:val="22"/>
              </w:rPr>
            </w:pPr>
            <w:r>
              <w:rPr>
                <w:rFonts w:ascii="Trebuchet MS"/>
                <w:b/>
                <w:w w:val="85"/>
                <w:sz w:val="22"/>
              </w:rPr>
              <w:t>Pz</w:t>
            </w:r>
            <w:r>
              <w:rPr>
                <w:rFonts w:ascii="Trebuchet MS"/>
                <w:b/>
                <w:spacing w:val="-15"/>
                <w:w w:val="85"/>
                <w:sz w:val="22"/>
              </w:rPr>
              <w:t> </w:t>
            </w:r>
            <w:r>
              <w:rPr>
                <w:rFonts w:ascii="Trebuchet MS"/>
                <w:b/>
                <w:spacing w:val="-5"/>
                <w:sz w:val="22"/>
              </w:rPr>
              <w:t>Sx0 </w:t>
            </w:r>
          </w:p>
        </w:tc>
      </w:tr>
      <w:tr>
        <w:trPr>
          <w:trHeight w:val="537" w:hRule="atLeast"/>
        </w:trPr>
        <w:tc>
          <w:tcPr>
            <w:tcW w:w="869" w:type="dxa"/>
          </w:tcPr>
          <w:p>
            <w:pPr>
              <w:pStyle w:val="TableParagraph"/>
              <w:spacing w:line="255" w:lineRule="exact"/>
              <w:ind w:left="69"/>
              <w:rPr>
                <w:rFonts w:ascii="Trebuchet MS"/>
                <w:b/>
                <w:sz w:val="22"/>
              </w:rPr>
            </w:pPr>
            <w:r>
              <w:rPr>
                <w:rFonts w:ascii="Trebuchet MS"/>
                <w:b/>
                <w:sz w:val="22"/>
              </w:rPr>
              <w:t>Man</w:t>
            </w:r>
            <w:r>
              <w:rPr>
                <w:rFonts w:ascii="Trebuchet MS"/>
                <w:b/>
                <w:spacing w:val="8"/>
                <w:sz w:val="22"/>
              </w:rPr>
              <w:t> </w:t>
            </w:r>
            <w:r>
              <w:rPr>
                <w:rFonts w:ascii="Trebuchet MS"/>
                <w:b/>
                <w:spacing w:val="-5"/>
                <w:sz w:val="22"/>
              </w:rPr>
              <w:t>a-</w:t>
            </w:r>
          </w:p>
          <w:p>
            <w:pPr>
              <w:pStyle w:val="TableParagraph"/>
              <w:spacing w:line="249" w:lineRule="exact" w:before="13"/>
              <w:ind w:left="69"/>
              <w:rPr>
                <w:rFonts w:ascii="Trebuchet MS"/>
                <w:b/>
                <w:sz w:val="22"/>
              </w:rPr>
            </w:pPr>
            <w:r>
              <w:rPr>
                <w:rFonts w:ascii="Trebuchet MS"/>
                <w:b/>
                <w:spacing w:val="-4"/>
                <w:sz w:val="22"/>
              </w:rPr>
              <w:t>nese</w:t>
            </w:r>
          </w:p>
        </w:tc>
        <w:tc>
          <w:tcPr>
            <w:tcW w:w="610" w:type="dxa"/>
          </w:tcPr>
          <w:p>
            <w:pPr>
              <w:pStyle w:val="TableParagraph"/>
              <w:spacing w:before="15"/>
              <w:rPr>
                <w:rFonts w:ascii="Arial MT"/>
                <w:sz w:val="22"/>
              </w:rPr>
            </w:pPr>
          </w:p>
          <w:p>
            <w:pPr>
              <w:pStyle w:val="TableParagraph"/>
              <w:spacing w:line="249" w:lineRule="exact"/>
              <w:ind w:left="10" w:right="2"/>
              <w:jc w:val="center"/>
              <w:rPr>
                <w:rFonts w:ascii="Trebuchet MS" w:hAnsi="Trebuchet MS"/>
                <w:sz w:val="22"/>
              </w:rPr>
            </w:pPr>
            <w:r>
              <w:rPr>
                <w:rFonts w:ascii="Trebuchet MS" w:hAnsi="Trebuchet MS"/>
                <w:w w:val="95"/>
                <w:sz w:val="22"/>
              </w:rPr>
              <w:t>(μ</w:t>
            </w:r>
            <w:r>
              <w:rPr>
                <w:rFonts w:ascii="Trebuchet MS" w:hAnsi="Trebuchet MS"/>
                <w:spacing w:val="21"/>
                <w:sz w:val="22"/>
              </w:rPr>
              <w:t> </w:t>
            </w:r>
            <w:r>
              <w:rPr>
                <w:rFonts w:ascii="Trebuchet MS" w:hAnsi="Trebuchet MS"/>
                <w:spacing w:val="-5"/>
                <w:w w:val="95"/>
                <w:sz w:val="22"/>
              </w:rPr>
              <w:t>/l)</w:t>
            </w:r>
          </w:p>
        </w:tc>
        <w:tc>
          <w:tcPr>
            <w:tcW w:w="1546" w:type="dxa"/>
          </w:tcPr>
          <w:p>
            <w:pPr>
              <w:pStyle w:val="TableParagraph"/>
              <w:spacing w:before="15"/>
              <w:rPr>
                <w:rFonts w:ascii="Arial MT"/>
                <w:sz w:val="22"/>
              </w:rPr>
            </w:pPr>
          </w:p>
          <w:p>
            <w:pPr>
              <w:pStyle w:val="TableParagraph"/>
              <w:spacing w:line="249" w:lineRule="exact"/>
              <w:ind w:left="11"/>
              <w:jc w:val="center"/>
              <w:rPr>
                <w:rFonts w:ascii="Trebuchet MS"/>
                <w:sz w:val="22"/>
              </w:rPr>
            </w:pPr>
            <w:r>
              <w:rPr>
                <w:rFonts w:ascii="Trebuchet MS"/>
                <w:spacing w:val="-5"/>
                <w:sz w:val="22"/>
              </w:rPr>
              <w:t>50</w:t>
            </w:r>
          </w:p>
        </w:tc>
        <w:tc>
          <w:tcPr>
            <w:tcW w:w="1316" w:type="dxa"/>
          </w:tcPr>
          <w:p>
            <w:pPr>
              <w:pStyle w:val="TableParagraph"/>
              <w:spacing w:before="15"/>
              <w:rPr>
                <w:rFonts w:ascii="Arial MT"/>
                <w:sz w:val="22"/>
              </w:rPr>
            </w:pPr>
          </w:p>
          <w:p>
            <w:pPr>
              <w:pStyle w:val="TableParagraph"/>
              <w:spacing w:line="249" w:lineRule="exact"/>
              <w:ind w:left="5"/>
              <w:jc w:val="center"/>
              <w:rPr>
                <w:rFonts w:ascii="Trebuchet MS"/>
                <w:sz w:val="22"/>
              </w:rPr>
            </w:pPr>
            <w:r>
              <w:rPr>
                <w:rFonts w:ascii="Trebuchet MS"/>
                <w:spacing w:val="43"/>
                <w:sz w:val="22"/>
              </w:rPr>
              <w:t>  </w:t>
            </w:r>
            <w:r>
              <w:rPr>
                <w:rFonts w:ascii="Trebuchet MS"/>
                <w:spacing w:val="-10"/>
                <w:sz w:val="22"/>
              </w:rPr>
              <w:t>8</w:t>
            </w:r>
          </w:p>
        </w:tc>
        <w:tc>
          <w:tcPr>
            <w:tcW w:w="1314" w:type="dxa"/>
          </w:tcPr>
          <w:p>
            <w:pPr>
              <w:pStyle w:val="TableParagraph"/>
              <w:spacing w:before="15"/>
              <w:rPr>
                <w:rFonts w:ascii="Arial MT"/>
                <w:sz w:val="22"/>
              </w:rPr>
            </w:pPr>
          </w:p>
          <w:p>
            <w:pPr>
              <w:pStyle w:val="TableParagraph"/>
              <w:spacing w:line="249" w:lineRule="exact"/>
              <w:ind w:left="2"/>
              <w:jc w:val="center"/>
              <w:rPr>
                <w:rFonts w:ascii="Trebuchet MS"/>
                <w:sz w:val="22"/>
              </w:rPr>
            </w:pPr>
            <w:r>
              <w:rPr>
                <w:rFonts w:ascii="Trebuchet MS"/>
                <w:spacing w:val="41"/>
                <w:sz w:val="22"/>
              </w:rPr>
              <w:t> </w:t>
            </w:r>
            <w:r>
              <w:rPr>
                <w:rFonts w:ascii="Trebuchet MS"/>
                <w:sz w:val="22"/>
              </w:rPr>
              <w:t>4</w:t>
            </w:r>
            <w:r>
              <w:rPr>
                <w:rFonts w:ascii="Trebuchet MS"/>
                <w:spacing w:val="42"/>
                <w:sz w:val="22"/>
              </w:rPr>
              <w:t> </w:t>
            </w:r>
            <w:r>
              <w:rPr>
                <w:rFonts w:ascii="Trebuchet MS"/>
                <w:spacing w:val="-10"/>
                <w:sz w:val="22"/>
              </w:rPr>
              <w:t>0</w:t>
            </w:r>
          </w:p>
        </w:tc>
        <w:tc>
          <w:tcPr>
            <w:tcW w:w="1316" w:type="dxa"/>
          </w:tcPr>
          <w:p>
            <w:pPr>
              <w:pStyle w:val="TableParagraph"/>
              <w:spacing w:before="15"/>
              <w:rPr>
                <w:rFonts w:ascii="Arial MT"/>
                <w:sz w:val="22"/>
              </w:rPr>
            </w:pPr>
          </w:p>
          <w:p>
            <w:pPr>
              <w:pStyle w:val="TableParagraph"/>
              <w:spacing w:line="249" w:lineRule="exact"/>
              <w:jc w:val="center"/>
              <w:rPr>
                <w:rFonts w:ascii="Trebuchet MS"/>
                <w:sz w:val="22"/>
              </w:rPr>
            </w:pPr>
            <w:r>
              <w:rPr>
                <w:rFonts w:ascii="Trebuchet MS"/>
                <w:spacing w:val="45"/>
                <w:sz w:val="22"/>
              </w:rPr>
              <w:t> </w:t>
            </w:r>
            <w:r>
              <w:rPr>
                <w:rFonts w:ascii="Trebuchet MS"/>
                <w:spacing w:val="-5"/>
                <w:sz w:val="22"/>
              </w:rPr>
              <w:t>86</w:t>
            </w:r>
          </w:p>
        </w:tc>
        <w:tc>
          <w:tcPr>
            <w:tcW w:w="1314" w:type="dxa"/>
          </w:tcPr>
          <w:p>
            <w:pPr>
              <w:pStyle w:val="TableParagraph"/>
              <w:spacing w:before="15"/>
              <w:rPr>
                <w:rFonts w:ascii="Arial MT"/>
                <w:sz w:val="22"/>
              </w:rPr>
            </w:pPr>
          </w:p>
          <w:p>
            <w:pPr>
              <w:pStyle w:val="TableParagraph"/>
              <w:spacing w:line="249" w:lineRule="exact"/>
              <w:ind w:right="1"/>
              <w:jc w:val="center"/>
              <w:rPr>
                <w:rFonts w:ascii="Trebuchet MS"/>
                <w:sz w:val="22"/>
              </w:rPr>
            </w:pPr>
            <w:r>
              <w:rPr>
                <w:rFonts w:ascii="Trebuchet MS"/>
                <w:spacing w:val="43"/>
                <w:sz w:val="22"/>
              </w:rPr>
              <w:t>  </w:t>
            </w:r>
            <w:r>
              <w:rPr>
                <w:rFonts w:ascii="Trebuchet MS"/>
                <w:spacing w:val="-5"/>
                <w:sz w:val="22"/>
              </w:rPr>
              <w:t>00</w:t>
            </w:r>
          </w:p>
        </w:tc>
        <w:tc>
          <w:tcPr>
            <w:tcW w:w="486" w:type="dxa"/>
          </w:tcPr>
          <w:p>
            <w:pPr>
              <w:pStyle w:val="TableParagraph"/>
              <w:rPr>
                <w:rFonts w:ascii="Times New Roman"/>
                <w:sz w:val="22"/>
              </w:rPr>
            </w:pPr>
          </w:p>
        </w:tc>
        <w:tc>
          <w:tcPr>
            <w:tcW w:w="1271" w:type="dxa"/>
          </w:tcPr>
          <w:p>
            <w:pPr>
              <w:pStyle w:val="TableParagraph"/>
              <w:spacing w:before="15"/>
              <w:rPr>
                <w:rFonts w:ascii="Arial MT"/>
                <w:sz w:val="22"/>
              </w:rPr>
            </w:pPr>
          </w:p>
          <w:p>
            <w:pPr>
              <w:pStyle w:val="TableParagraph"/>
              <w:spacing w:line="249" w:lineRule="exact"/>
              <w:ind w:right="4"/>
              <w:jc w:val="center"/>
              <w:rPr>
                <w:rFonts w:ascii="Trebuchet MS"/>
                <w:sz w:val="22"/>
              </w:rPr>
            </w:pPr>
            <w:r>
              <w:rPr>
                <w:rFonts w:ascii="Trebuchet MS"/>
                <w:spacing w:val="45"/>
                <w:sz w:val="22"/>
              </w:rPr>
              <w:t> </w:t>
            </w:r>
            <w:r>
              <w:rPr>
                <w:rFonts w:ascii="Trebuchet MS"/>
                <w:spacing w:val="-5"/>
                <w:sz w:val="22"/>
              </w:rPr>
              <w:t>200</w:t>
            </w:r>
          </w:p>
        </w:tc>
      </w:tr>
    </w:tbl>
    <w:p>
      <w:pPr>
        <w:pStyle w:val="Heading1"/>
        <w:numPr>
          <w:ilvl w:val="0"/>
          <w:numId w:val="1"/>
        </w:numPr>
        <w:tabs>
          <w:tab w:pos="861" w:val="left" w:leader="none"/>
        </w:tabs>
        <w:spacing w:line="288" w:lineRule="auto" w:before="238" w:after="0"/>
        <w:ind w:left="141" w:right="955" w:firstLine="0"/>
        <w:jc w:val="left"/>
      </w:pPr>
      <w:r>
        <w:rPr/>
        <w:t>Valutazioni</w:t>
      </w:r>
      <w:r>
        <w:rPr>
          <w:spacing w:val="-3"/>
        </w:rPr>
        <w:t> </w:t>
      </w:r>
      <w:r>
        <w:rPr/>
        <w:t>sulle</w:t>
      </w:r>
      <w:r>
        <w:rPr>
          <w:spacing w:val="-7"/>
        </w:rPr>
        <w:t> </w:t>
      </w:r>
      <w:r>
        <w:rPr/>
        <w:t>interferenze</w:t>
      </w:r>
      <w:r>
        <w:rPr>
          <w:spacing w:val="-7"/>
        </w:rPr>
        <w:t> </w:t>
      </w:r>
      <w:r>
        <w:rPr/>
        <w:t>dell’opera</w:t>
      </w:r>
      <w:r>
        <w:rPr>
          <w:spacing w:val="-4"/>
        </w:rPr>
        <w:t> </w:t>
      </w:r>
      <w:r>
        <w:rPr/>
        <w:t>a</w:t>
      </w:r>
      <w:r>
        <w:rPr>
          <w:spacing w:val="-7"/>
        </w:rPr>
        <w:t> </w:t>
      </w:r>
      <w:r>
        <w:rPr/>
        <w:t>progetto</w:t>
      </w:r>
      <w:r>
        <w:rPr>
          <w:spacing w:val="-5"/>
        </w:rPr>
        <w:t> </w:t>
      </w:r>
      <w:r>
        <w:rPr/>
        <w:t>con</w:t>
      </w:r>
      <w:r>
        <w:rPr>
          <w:spacing w:val="-5"/>
        </w:rPr>
        <w:t> </w:t>
      </w:r>
      <w:r>
        <w:rPr/>
        <w:t>le</w:t>
      </w:r>
      <w:r>
        <w:rPr>
          <w:spacing w:val="-7"/>
        </w:rPr>
        <w:t> </w:t>
      </w:r>
      <w:r>
        <w:rPr/>
        <w:t>aree</w:t>
      </w:r>
      <w:r>
        <w:rPr>
          <w:spacing w:val="-7"/>
        </w:rPr>
        <w:t> </w:t>
      </w:r>
      <w:r>
        <w:rPr/>
        <w:t>iscritte all’anagrafe dei siti in bonifica</w:t>
      </w:r>
    </w:p>
    <w:p>
      <w:pPr>
        <w:pStyle w:val="Heading2"/>
        <w:numPr>
          <w:ilvl w:val="1"/>
          <w:numId w:val="1"/>
        </w:numPr>
        <w:tabs>
          <w:tab w:pos="861" w:val="left" w:leader="none"/>
        </w:tabs>
        <w:spacing w:line="240" w:lineRule="auto" w:before="201" w:after="0"/>
        <w:ind w:left="861" w:right="0" w:hanging="720"/>
        <w:jc w:val="left"/>
      </w:pPr>
      <w:r>
        <w:rPr/>
        <w:t>Valutazioni</w:t>
      </w:r>
      <w:r>
        <w:rPr>
          <w:spacing w:val="-10"/>
        </w:rPr>
        <w:t> </w:t>
      </w:r>
      <w:r>
        <w:rPr/>
        <w:t>delle</w:t>
      </w:r>
      <w:r>
        <w:rPr>
          <w:spacing w:val="-10"/>
        </w:rPr>
        <w:t> </w:t>
      </w:r>
      <w:r>
        <w:rPr/>
        <w:t>interferenze</w:t>
      </w:r>
      <w:r>
        <w:rPr>
          <w:spacing w:val="-9"/>
        </w:rPr>
        <w:t> </w:t>
      </w:r>
      <w:r>
        <w:rPr/>
        <w:t>dei</w:t>
      </w:r>
      <w:r>
        <w:rPr>
          <w:spacing w:val="-10"/>
        </w:rPr>
        <w:t> </w:t>
      </w:r>
      <w:r>
        <w:rPr/>
        <w:t>lavori</w:t>
      </w:r>
      <w:r>
        <w:rPr>
          <w:spacing w:val="-12"/>
        </w:rPr>
        <w:t> </w:t>
      </w:r>
      <w:r>
        <w:rPr/>
        <w:t>con</w:t>
      </w:r>
      <w:r>
        <w:rPr>
          <w:spacing w:val="-10"/>
        </w:rPr>
        <w:t> </w:t>
      </w:r>
      <w:r>
        <w:rPr/>
        <w:t>le</w:t>
      </w:r>
      <w:r>
        <w:rPr>
          <w:spacing w:val="-10"/>
        </w:rPr>
        <w:t> </w:t>
      </w:r>
      <w:r>
        <w:rPr/>
        <w:t>matrici</w:t>
      </w:r>
      <w:r>
        <w:rPr>
          <w:spacing w:val="-12"/>
        </w:rPr>
        <w:t> </w:t>
      </w:r>
      <w:r>
        <w:rPr>
          <w:spacing w:val="-2"/>
        </w:rPr>
        <w:t>ambientali</w:t>
      </w:r>
    </w:p>
    <w:p>
      <w:pPr>
        <w:pStyle w:val="BodyText"/>
        <w:spacing w:line="288" w:lineRule="auto" w:before="175"/>
        <w:ind w:left="141" w:right="698" w:hanging="1"/>
        <w:jc w:val="both"/>
      </w:pPr>
      <w:r>
        <w:rPr/>
        <w:t>All'interno della particella 606, Foglio 38 che delimita il sito contaminato censito all'anagrafe Sisbon</w:t>
      </w:r>
      <w:r>
        <w:rPr>
          <w:spacing w:val="-9"/>
        </w:rPr>
        <w:t> </w:t>
      </w:r>
      <w:r>
        <w:rPr/>
        <w:t>con</w:t>
      </w:r>
      <w:r>
        <w:rPr>
          <w:spacing w:val="-9"/>
        </w:rPr>
        <w:t> </w:t>
      </w:r>
      <w:r>
        <w:rPr/>
        <w:t>codice</w:t>
      </w:r>
      <w:r>
        <w:rPr>
          <w:spacing w:val="-9"/>
        </w:rPr>
        <w:t> </w:t>
      </w:r>
      <w:r>
        <w:rPr/>
        <w:t>FI-1603</w:t>
      </w:r>
      <w:r>
        <w:rPr>
          <w:spacing w:val="-9"/>
        </w:rPr>
        <w:t> </w:t>
      </w:r>
      <w:r>
        <w:rPr/>
        <w:t>è</w:t>
      </w:r>
      <w:r>
        <w:rPr>
          <w:spacing w:val="-11"/>
        </w:rPr>
        <w:t> </w:t>
      </w:r>
      <w:r>
        <w:rPr/>
        <w:t>prevista</w:t>
      </w:r>
      <w:r>
        <w:rPr>
          <w:spacing w:val="-9"/>
        </w:rPr>
        <w:t> </w:t>
      </w:r>
      <w:r>
        <w:rPr/>
        <w:t>la</w:t>
      </w:r>
      <w:r>
        <w:rPr>
          <w:spacing w:val="-9"/>
        </w:rPr>
        <w:t> </w:t>
      </w:r>
      <w:r>
        <w:rPr/>
        <w:t>realizzazione</w:t>
      </w:r>
      <w:r>
        <w:rPr>
          <w:spacing w:val="-11"/>
        </w:rPr>
        <w:t> </w:t>
      </w:r>
      <w:r>
        <w:rPr/>
        <w:t>di</w:t>
      </w:r>
      <w:r>
        <w:rPr>
          <w:spacing w:val="-10"/>
        </w:rPr>
        <w:t> </w:t>
      </w:r>
      <w:r>
        <w:rPr/>
        <w:t>una</w:t>
      </w:r>
      <w:r>
        <w:rPr>
          <w:spacing w:val="-11"/>
        </w:rPr>
        <w:t> </w:t>
      </w:r>
      <w:r>
        <w:rPr/>
        <w:t>parte</w:t>
      </w:r>
      <w:r>
        <w:rPr>
          <w:spacing w:val="-11"/>
        </w:rPr>
        <w:t> </w:t>
      </w:r>
      <w:r>
        <w:rPr/>
        <w:t>del</w:t>
      </w:r>
      <w:r>
        <w:rPr>
          <w:spacing w:val="-10"/>
        </w:rPr>
        <w:t> </w:t>
      </w:r>
      <w:r>
        <w:rPr/>
        <w:t>nuovo</w:t>
      </w:r>
      <w:r>
        <w:rPr>
          <w:spacing w:val="-9"/>
        </w:rPr>
        <w:t> </w:t>
      </w:r>
      <w:r>
        <w:rPr/>
        <w:t>deposito/officina</w:t>
      </w:r>
      <w:r>
        <w:rPr>
          <w:spacing w:val="-9"/>
        </w:rPr>
        <w:t> </w:t>
      </w:r>
      <w:r>
        <w:rPr/>
        <w:t>dei tram</w:t>
      </w:r>
      <w:r>
        <w:rPr>
          <w:spacing w:val="-17"/>
        </w:rPr>
        <w:t> </w:t>
      </w:r>
      <w:r>
        <w:rPr/>
        <w:t>a</w:t>
      </w:r>
      <w:r>
        <w:rPr>
          <w:spacing w:val="-17"/>
        </w:rPr>
        <w:t> </w:t>
      </w:r>
      <w:r>
        <w:rPr/>
        <w:t>servizio</w:t>
      </w:r>
      <w:r>
        <w:rPr>
          <w:spacing w:val="-16"/>
        </w:rPr>
        <w:t> </w:t>
      </w:r>
      <w:r>
        <w:rPr/>
        <w:t>della</w:t>
      </w:r>
      <w:r>
        <w:rPr>
          <w:spacing w:val="-17"/>
        </w:rPr>
        <w:t> </w:t>
      </w:r>
      <w:r>
        <w:rPr/>
        <w:t>linea</w:t>
      </w:r>
      <w:r>
        <w:rPr>
          <w:spacing w:val="-17"/>
        </w:rPr>
        <w:t> </w:t>
      </w:r>
      <w:r>
        <w:rPr/>
        <w:t>4.2.</w:t>
      </w:r>
      <w:r>
        <w:rPr>
          <w:spacing w:val="-17"/>
        </w:rPr>
        <w:t> </w:t>
      </w:r>
      <w:r>
        <w:rPr/>
        <w:t>Il</w:t>
      </w:r>
      <w:r>
        <w:rPr>
          <w:spacing w:val="-16"/>
        </w:rPr>
        <w:t> </w:t>
      </w:r>
      <w:r>
        <w:rPr/>
        <w:t>deposito/officina</w:t>
      </w:r>
      <w:r>
        <w:rPr>
          <w:spacing w:val="-17"/>
        </w:rPr>
        <w:t> </w:t>
      </w:r>
      <w:r>
        <w:rPr/>
        <w:t>è</w:t>
      </w:r>
      <w:r>
        <w:rPr>
          <w:spacing w:val="-17"/>
        </w:rPr>
        <w:t> </w:t>
      </w:r>
      <w:r>
        <w:rPr/>
        <w:t>dimensionato</w:t>
      </w:r>
      <w:r>
        <w:rPr>
          <w:spacing w:val="-16"/>
        </w:rPr>
        <w:t> </w:t>
      </w:r>
      <w:r>
        <w:rPr/>
        <w:t>per</w:t>
      </w:r>
      <w:r>
        <w:rPr>
          <w:spacing w:val="-17"/>
        </w:rPr>
        <w:t> </w:t>
      </w:r>
      <w:r>
        <w:rPr/>
        <w:t>ospitare</w:t>
      </w:r>
      <w:r>
        <w:rPr>
          <w:spacing w:val="-17"/>
        </w:rPr>
        <w:t> </w:t>
      </w:r>
      <w:r>
        <w:rPr/>
        <w:t>18</w:t>
      </w:r>
      <w:r>
        <w:rPr>
          <w:spacing w:val="-16"/>
        </w:rPr>
        <w:t> </w:t>
      </w:r>
      <w:r>
        <w:rPr/>
        <w:t>tram</w:t>
      </w:r>
      <w:r>
        <w:rPr>
          <w:spacing w:val="-17"/>
        </w:rPr>
        <w:t> </w:t>
      </w:r>
      <w:r>
        <w:rPr/>
        <w:t>bidirezionali di nuova concezione, di tipo bimodale, aventi lunghezza fino a 35 metri. L'area complessiva su cui è prevista la realizzazione del deposito/officina è di circa 32.900 mq. La forma dell'area è caratterizzata da un profilo irregolare che influisce notevolmente sulla localizzazione delle aree funzionali necessarie, da un lato, ad assicurare la piena funzionalità del deposito e, dall'altro, un'adeguata movimentazione interna dei veicoli.</w:t>
      </w:r>
    </w:p>
    <w:p>
      <w:pPr>
        <w:pStyle w:val="BodyText"/>
        <w:spacing w:after="0" w:line="288" w:lineRule="auto"/>
        <w:jc w:val="both"/>
        <w:sectPr>
          <w:pgSz w:w="11900" w:h="16840"/>
          <w:pgMar w:header="336" w:footer="707" w:top="1180" w:bottom="900" w:left="708" w:right="141"/>
        </w:sectPr>
      </w:pPr>
    </w:p>
    <w:p>
      <w:pPr>
        <w:pStyle w:val="BodyText"/>
        <w:spacing w:before="9" w:after="1"/>
        <w:rPr>
          <w:sz w:val="10"/>
        </w:rPr>
      </w:pPr>
    </w:p>
    <w:p>
      <w:pPr>
        <w:pStyle w:val="BodyText"/>
        <w:ind w:left="1715"/>
        <w:rPr>
          <w:sz w:val="20"/>
        </w:rPr>
      </w:pPr>
      <w:r>
        <w:rPr>
          <w:sz w:val="20"/>
        </w:rPr>
        <w:drawing>
          <wp:inline distT="0" distB="0" distL="0" distR="0">
            <wp:extent cx="4483632" cy="2542031"/>
            <wp:effectExtent l="0" t="0" r="0" b="0"/>
            <wp:docPr id="23" name="Image 23"/>
            <wp:cNvGraphicFramePr>
              <a:graphicFrameLocks/>
            </wp:cNvGraphicFramePr>
            <a:graphic>
              <a:graphicData uri="http://schemas.openxmlformats.org/drawingml/2006/picture">
                <pic:pic>
                  <pic:nvPicPr>
                    <pic:cNvPr id="23" name="Image 23"/>
                    <pic:cNvPicPr/>
                  </pic:nvPicPr>
                  <pic:blipFill>
                    <a:blip r:embed="rId29" cstate="print"/>
                    <a:stretch>
                      <a:fillRect/>
                    </a:stretch>
                  </pic:blipFill>
                  <pic:spPr>
                    <a:xfrm>
                      <a:off x="0" y="0"/>
                      <a:ext cx="4483632" cy="2542031"/>
                    </a:xfrm>
                    <a:prstGeom prst="rect">
                      <a:avLst/>
                    </a:prstGeom>
                  </pic:spPr>
                </pic:pic>
              </a:graphicData>
            </a:graphic>
          </wp:inline>
        </w:drawing>
      </w:r>
      <w:r>
        <w:rPr>
          <w:sz w:val="20"/>
        </w:rPr>
      </w:r>
    </w:p>
    <w:p>
      <w:pPr>
        <w:spacing w:before="42"/>
        <w:ind w:left="302" w:right="860" w:firstLine="0"/>
        <w:jc w:val="center"/>
        <w:rPr>
          <w:rFonts w:ascii="Arial"/>
          <w:i/>
          <w:sz w:val="21"/>
        </w:rPr>
      </w:pPr>
      <w:r>
        <w:rPr>
          <w:rFonts w:ascii="Arial"/>
          <w:i/>
          <w:sz w:val="21"/>
        </w:rPr>
        <w:t>(da</w:t>
      </w:r>
      <w:r>
        <w:rPr>
          <w:rFonts w:ascii="Arial"/>
          <w:i/>
          <w:spacing w:val="-2"/>
          <w:sz w:val="21"/>
        </w:rPr>
        <w:t> documentazione)</w:t>
      </w:r>
    </w:p>
    <w:p>
      <w:pPr>
        <w:pStyle w:val="BodyText"/>
        <w:spacing w:line="288" w:lineRule="auto" w:before="188"/>
        <w:ind w:left="141" w:right="699" w:hanging="1"/>
        <w:jc w:val="both"/>
      </w:pPr>
      <w:r>
        <w:rPr/>
        <w:t>Al fine di evitare possibili allagamenti dell'area, tutto il sedime del nuovo deposito/officina sarà rialzato rispetto all'attuale piano campagna di circa 3.00/3.50 m dall'attuale quota media di 35.0 m slm a circa 38.50 m s.l.m. Le uniche lavorazioni che riguarderanno il sottosuolo sono:</w:t>
      </w:r>
    </w:p>
    <w:p>
      <w:pPr>
        <w:pStyle w:val="ListParagraph"/>
        <w:numPr>
          <w:ilvl w:val="2"/>
          <w:numId w:val="1"/>
        </w:numPr>
        <w:tabs>
          <w:tab w:pos="291" w:val="left" w:leader="none"/>
        </w:tabs>
        <w:spacing w:line="240" w:lineRule="auto" w:before="0" w:after="0"/>
        <w:ind w:left="291" w:right="0" w:hanging="150"/>
        <w:jc w:val="left"/>
        <w:rPr>
          <w:sz w:val="24"/>
        </w:rPr>
      </w:pPr>
      <w:r>
        <w:rPr>
          <w:sz w:val="24"/>
        </w:rPr>
        <w:t>scotico</w:t>
      </w:r>
      <w:r>
        <w:rPr>
          <w:spacing w:val="-8"/>
          <w:sz w:val="24"/>
        </w:rPr>
        <w:t> </w:t>
      </w:r>
      <w:r>
        <w:rPr>
          <w:sz w:val="24"/>
        </w:rPr>
        <w:t>superficiale</w:t>
      </w:r>
      <w:r>
        <w:rPr>
          <w:spacing w:val="-9"/>
          <w:sz w:val="24"/>
        </w:rPr>
        <w:t> </w:t>
      </w:r>
      <w:r>
        <w:rPr>
          <w:sz w:val="24"/>
        </w:rPr>
        <w:t>sp.</w:t>
      </w:r>
      <w:r>
        <w:rPr>
          <w:spacing w:val="-7"/>
          <w:sz w:val="24"/>
        </w:rPr>
        <w:t> </w:t>
      </w:r>
      <w:r>
        <w:rPr>
          <w:sz w:val="24"/>
        </w:rPr>
        <w:t>30</w:t>
      </w:r>
      <w:r>
        <w:rPr>
          <w:spacing w:val="-7"/>
          <w:sz w:val="24"/>
        </w:rPr>
        <w:t> </w:t>
      </w:r>
      <w:r>
        <w:rPr>
          <w:spacing w:val="-5"/>
          <w:sz w:val="24"/>
        </w:rPr>
        <w:t>cm</w:t>
      </w:r>
    </w:p>
    <w:p>
      <w:pPr>
        <w:pStyle w:val="ListParagraph"/>
        <w:numPr>
          <w:ilvl w:val="2"/>
          <w:numId w:val="1"/>
        </w:numPr>
        <w:tabs>
          <w:tab w:pos="375" w:val="left" w:leader="none"/>
        </w:tabs>
        <w:spacing w:line="288" w:lineRule="auto" w:before="55" w:after="0"/>
        <w:ind w:left="141" w:right="702" w:firstLine="0"/>
        <w:jc w:val="left"/>
        <w:rPr>
          <w:sz w:val="24"/>
        </w:rPr>
      </w:pPr>
      <w:r>
        <w:rPr>
          <w:sz w:val="24"/>
        </w:rPr>
        <w:t>scavi</w:t>
      </w:r>
      <w:r>
        <w:rPr>
          <w:spacing w:val="77"/>
          <w:sz w:val="24"/>
        </w:rPr>
        <w:t> </w:t>
      </w:r>
      <w:r>
        <w:rPr>
          <w:sz w:val="24"/>
        </w:rPr>
        <w:t>di</w:t>
      </w:r>
      <w:r>
        <w:rPr>
          <w:spacing w:val="77"/>
          <w:sz w:val="24"/>
        </w:rPr>
        <w:t> </w:t>
      </w:r>
      <w:r>
        <w:rPr>
          <w:sz w:val="24"/>
        </w:rPr>
        <w:t>fondazione</w:t>
      </w:r>
      <w:r>
        <w:rPr>
          <w:spacing w:val="79"/>
          <w:sz w:val="24"/>
        </w:rPr>
        <w:t> </w:t>
      </w:r>
      <w:r>
        <w:rPr>
          <w:sz w:val="24"/>
        </w:rPr>
        <w:t>per</w:t>
      </w:r>
      <w:r>
        <w:rPr>
          <w:spacing w:val="77"/>
          <w:sz w:val="24"/>
        </w:rPr>
        <w:t> </w:t>
      </w:r>
      <w:r>
        <w:rPr>
          <w:sz w:val="24"/>
        </w:rPr>
        <w:t>muri</w:t>
      </w:r>
      <w:r>
        <w:rPr>
          <w:spacing w:val="80"/>
          <w:sz w:val="24"/>
        </w:rPr>
        <w:t> </w:t>
      </w:r>
      <w:r>
        <w:rPr>
          <w:sz w:val="24"/>
        </w:rPr>
        <w:t>perimetrali</w:t>
      </w:r>
      <w:r>
        <w:rPr>
          <w:spacing w:val="80"/>
          <w:sz w:val="24"/>
        </w:rPr>
        <w:t> </w:t>
      </w:r>
      <w:r>
        <w:rPr>
          <w:sz w:val="24"/>
        </w:rPr>
        <w:t>e</w:t>
      </w:r>
      <w:r>
        <w:rPr>
          <w:spacing w:val="79"/>
          <w:sz w:val="24"/>
        </w:rPr>
        <w:t> </w:t>
      </w:r>
      <w:r>
        <w:rPr>
          <w:sz w:val="24"/>
        </w:rPr>
        <w:t>per</w:t>
      </w:r>
      <w:r>
        <w:rPr>
          <w:spacing w:val="80"/>
          <w:sz w:val="24"/>
        </w:rPr>
        <w:t> </w:t>
      </w:r>
      <w:r>
        <w:rPr>
          <w:sz w:val="24"/>
        </w:rPr>
        <w:t>lo</w:t>
      </w:r>
      <w:r>
        <w:rPr>
          <w:spacing w:val="79"/>
          <w:sz w:val="24"/>
        </w:rPr>
        <w:t> </w:t>
      </w:r>
      <w:r>
        <w:rPr>
          <w:sz w:val="24"/>
        </w:rPr>
        <w:t>spostamento</w:t>
      </w:r>
      <w:r>
        <w:rPr>
          <w:spacing w:val="79"/>
          <w:sz w:val="24"/>
        </w:rPr>
        <w:t> </w:t>
      </w:r>
      <w:r>
        <w:rPr>
          <w:sz w:val="24"/>
        </w:rPr>
        <w:t>della</w:t>
      </w:r>
      <w:r>
        <w:rPr>
          <w:spacing w:val="79"/>
          <w:sz w:val="24"/>
        </w:rPr>
        <w:t> </w:t>
      </w:r>
      <w:r>
        <w:rPr>
          <w:sz w:val="24"/>
        </w:rPr>
        <w:t>condotta</w:t>
      </w:r>
      <w:r>
        <w:rPr>
          <w:spacing w:val="79"/>
          <w:sz w:val="24"/>
        </w:rPr>
        <w:t> </w:t>
      </w:r>
      <w:r>
        <w:rPr>
          <w:sz w:val="24"/>
        </w:rPr>
        <w:t>fognaria </w:t>
      </w:r>
      <w:r>
        <w:rPr>
          <w:spacing w:val="-2"/>
          <w:sz w:val="24"/>
        </w:rPr>
        <w:t>preesistente</w:t>
      </w:r>
    </w:p>
    <w:p>
      <w:pPr>
        <w:pStyle w:val="ListParagraph"/>
        <w:numPr>
          <w:ilvl w:val="2"/>
          <w:numId w:val="1"/>
        </w:numPr>
        <w:tabs>
          <w:tab w:pos="291" w:val="left" w:leader="none"/>
        </w:tabs>
        <w:spacing w:line="240" w:lineRule="auto" w:before="0" w:after="0"/>
        <w:ind w:left="291" w:right="0" w:hanging="150"/>
        <w:jc w:val="left"/>
        <w:rPr>
          <w:sz w:val="24"/>
        </w:rPr>
      </w:pPr>
      <w:r>
        <w:rPr>
          <w:sz w:val="24"/>
        </w:rPr>
        <w:t>scavi</w:t>
      </w:r>
      <w:r>
        <w:rPr>
          <w:spacing w:val="-7"/>
          <w:sz w:val="24"/>
        </w:rPr>
        <w:t> </w:t>
      </w:r>
      <w:r>
        <w:rPr>
          <w:sz w:val="24"/>
        </w:rPr>
        <w:t>di</w:t>
      </w:r>
      <w:r>
        <w:rPr>
          <w:spacing w:val="-7"/>
          <w:sz w:val="24"/>
        </w:rPr>
        <w:t> </w:t>
      </w:r>
      <w:r>
        <w:rPr>
          <w:sz w:val="24"/>
        </w:rPr>
        <w:t>fondazione</w:t>
      </w:r>
      <w:r>
        <w:rPr>
          <w:spacing w:val="-6"/>
          <w:sz w:val="24"/>
        </w:rPr>
        <w:t> </w:t>
      </w:r>
      <w:r>
        <w:rPr>
          <w:sz w:val="24"/>
        </w:rPr>
        <w:t>profonda</w:t>
      </w:r>
      <w:r>
        <w:rPr>
          <w:spacing w:val="-6"/>
          <w:sz w:val="24"/>
        </w:rPr>
        <w:t> </w:t>
      </w:r>
      <w:r>
        <w:rPr>
          <w:sz w:val="24"/>
        </w:rPr>
        <w:t>per</w:t>
      </w:r>
      <w:r>
        <w:rPr>
          <w:spacing w:val="-8"/>
          <w:sz w:val="24"/>
        </w:rPr>
        <w:t> </w:t>
      </w:r>
      <w:r>
        <w:rPr>
          <w:sz w:val="24"/>
        </w:rPr>
        <w:t>edifici</w:t>
      </w:r>
      <w:r>
        <w:rPr>
          <w:spacing w:val="-7"/>
          <w:sz w:val="24"/>
        </w:rPr>
        <w:t> </w:t>
      </w:r>
      <w:r>
        <w:rPr>
          <w:sz w:val="24"/>
        </w:rPr>
        <w:t>con</w:t>
      </w:r>
      <w:r>
        <w:rPr>
          <w:spacing w:val="-8"/>
          <w:sz w:val="24"/>
        </w:rPr>
        <w:t> </w:t>
      </w:r>
      <w:r>
        <w:rPr>
          <w:sz w:val="24"/>
        </w:rPr>
        <w:t>fondazioni</w:t>
      </w:r>
      <w:r>
        <w:rPr>
          <w:spacing w:val="-7"/>
          <w:sz w:val="24"/>
        </w:rPr>
        <w:t> </w:t>
      </w:r>
      <w:r>
        <w:rPr>
          <w:sz w:val="24"/>
        </w:rPr>
        <w:t>su</w:t>
      </w:r>
      <w:r>
        <w:rPr>
          <w:spacing w:val="-6"/>
          <w:sz w:val="24"/>
        </w:rPr>
        <w:t> </w:t>
      </w:r>
      <w:r>
        <w:rPr>
          <w:spacing w:val="-2"/>
          <w:sz w:val="24"/>
        </w:rPr>
        <w:t>pali.</w:t>
      </w:r>
    </w:p>
    <w:p>
      <w:pPr>
        <w:pStyle w:val="BodyText"/>
        <w:spacing w:line="288" w:lineRule="auto" w:before="56"/>
        <w:ind w:left="141" w:right="698"/>
        <w:jc w:val="both"/>
      </w:pPr>
      <w:r>
        <w:rPr/>
        <w:t>Relativamente agli scavi di scotico e fondazione dei muri perimetrali si tratta pertanto di interferenze minime con la sola matrice suolo superficiale che, come illustrato in precedenza, è priva</w:t>
      </w:r>
      <w:r>
        <w:rPr>
          <w:spacing w:val="-4"/>
        </w:rPr>
        <w:t> </w:t>
      </w:r>
      <w:r>
        <w:rPr/>
        <w:t>di</w:t>
      </w:r>
      <w:r>
        <w:rPr>
          <w:spacing w:val="-5"/>
        </w:rPr>
        <w:t> </w:t>
      </w:r>
      <w:r>
        <w:rPr/>
        <w:t>contaminazioni,</w:t>
      </w:r>
      <w:r>
        <w:rPr>
          <w:spacing w:val="-4"/>
        </w:rPr>
        <w:t> </w:t>
      </w:r>
      <w:r>
        <w:rPr/>
        <w:t>per</w:t>
      </w:r>
      <w:r>
        <w:rPr>
          <w:spacing w:val="-5"/>
        </w:rPr>
        <w:t> </w:t>
      </w:r>
      <w:r>
        <w:rPr/>
        <w:t>i</w:t>
      </w:r>
      <w:r>
        <w:rPr>
          <w:spacing w:val="-7"/>
        </w:rPr>
        <w:t> </w:t>
      </w:r>
      <w:r>
        <w:rPr/>
        <w:t>parametri</w:t>
      </w:r>
      <w:r>
        <w:rPr>
          <w:spacing w:val="-7"/>
        </w:rPr>
        <w:t> </w:t>
      </w:r>
      <w:r>
        <w:rPr/>
        <w:t>analizzati,</w:t>
      </w:r>
      <w:r>
        <w:rPr>
          <w:spacing w:val="-4"/>
        </w:rPr>
        <w:t> </w:t>
      </w:r>
      <w:r>
        <w:rPr/>
        <w:t>con</w:t>
      </w:r>
      <w:r>
        <w:rPr>
          <w:spacing w:val="-4"/>
        </w:rPr>
        <w:t> </w:t>
      </w:r>
      <w:r>
        <w:rPr/>
        <w:t>specifico</w:t>
      </w:r>
      <w:r>
        <w:rPr>
          <w:spacing w:val="-4"/>
        </w:rPr>
        <w:t> </w:t>
      </w:r>
      <w:r>
        <w:rPr/>
        <w:t>riferimento</w:t>
      </w:r>
      <w:r>
        <w:rPr>
          <w:spacing w:val="-6"/>
        </w:rPr>
        <w:t> </w:t>
      </w:r>
      <w:r>
        <w:rPr/>
        <w:t>ai</w:t>
      </w:r>
      <w:r>
        <w:rPr>
          <w:spacing w:val="-5"/>
        </w:rPr>
        <w:t> </w:t>
      </w:r>
      <w:r>
        <w:rPr/>
        <w:t>limiti</w:t>
      </w:r>
      <w:r>
        <w:rPr>
          <w:spacing w:val="-5"/>
        </w:rPr>
        <w:t> </w:t>
      </w:r>
      <w:r>
        <w:rPr/>
        <w:t>di</w:t>
      </w:r>
      <w:r>
        <w:rPr>
          <w:spacing w:val="-5"/>
        </w:rPr>
        <w:t> </w:t>
      </w:r>
      <w:r>
        <w:rPr/>
        <w:t>legge</w:t>
      </w:r>
      <w:r>
        <w:rPr>
          <w:spacing w:val="-6"/>
        </w:rPr>
        <w:t> </w:t>
      </w:r>
      <w:r>
        <w:rPr/>
        <w:t>di</w:t>
      </w:r>
      <w:r>
        <w:rPr>
          <w:spacing w:val="-5"/>
        </w:rPr>
        <w:t> </w:t>
      </w:r>
      <w:r>
        <w:rPr/>
        <w:t>cui alla</w:t>
      </w:r>
      <w:r>
        <w:rPr>
          <w:spacing w:val="-8"/>
        </w:rPr>
        <w:t> </w:t>
      </w:r>
      <w:r>
        <w:rPr/>
        <w:t>col.</w:t>
      </w:r>
      <w:r>
        <w:rPr>
          <w:spacing w:val="-8"/>
        </w:rPr>
        <w:t> </w:t>
      </w:r>
      <w:r>
        <w:rPr/>
        <w:t>B</w:t>
      </w:r>
      <w:r>
        <w:rPr>
          <w:spacing w:val="-10"/>
        </w:rPr>
        <w:t> </w:t>
      </w:r>
      <w:r>
        <w:rPr/>
        <w:t>della</w:t>
      </w:r>
      <w:r>
        <w:rPr>
          <w:spacing w:val="-13"/>
        </w:rPr>
        <w:t> </w:t>
      </w:r>
      <w:r>
        <w:rPr/>
        <w:t>Tab.</w:t>
      </w:r>
      <w:r>
        <w:rPr>
          <w:spacing w:val="-8"/>
        </w:rPr>
        <w:t> </w:t>
      </w:r>
      <w:r>
        <w:rPr/>
        <w:t>I</w:t>
      </w:r>
      <w:r>
        <w:rPr>
          <w:spacing w:val="-11"/>
        </w:rPr>
        <w:t> </w:t>
      </w:r>
      <w:r>
        <w:rPr/>
        <w:t>Parte</w:t>
      </w:r>
      <w:r>
        <w:rPr>
          <w:spacing w:val="-8"/>
        </w:rPr>
        <w:t> </w:t>
      </w:r>
      <w:r>
        <w:rPr/>
        <w:t>IV</w:t>
      </w:r>
      <w:r>
        <w:rPr>
          <w:spacing w:val="-13"/>
        </w:rPr>
        <w:t> </w:t>
      </w:r>
      <w:r>
        <w:rPr/>
        <w:t>Titolo</w:t>
      </w:r>
      <w:r>
        <w:rPr>
          <w:spacing w:val="-8"/>
        </w:rPr>
        <w:t> </w:t>
      </w:r>
      <w:r>
        <w:rPr/>
        <w:t>V</w:t>
      </w:r>
      <w:r>
        <w:rPr>
          <w:spacing w:val="-8"/>
        </w:rPr>
        <w:t> </w:t>
      </w:r>
      <w:r>
        <w:rPr/>
        <w:t>del</w:t>
      </w:r>
      <w:r>
        <w:rPr>
          <w:spacing w:val="-9"/>
        </w:rPr>
        <w:t> </w:t>
      </w:r>
      <w:r>
        <w:rPr/>
        <w:t>D.Lgs</w:t>
      </w:r>
      <w:r>
        <w:rPr>
          <w:spacing w:val="-9"/>
        </w:rPr>
        <w:t> </w:t>
      </w:r>
      <w:r>
        <w:rPr/>
        <w:t>152/06.</w:t>
      </w:r>
      <w:r>
        <w:rPr>
          <w:spacing w:val="-11"/>
        </w:rPr>
        <w:t> </w:t>
      </w:r>
      <w:r>
        <w:rPr/>
        <w:t>Lo</w:t>
      </w:r>
      <w:r>
        <w:rPr>
          <w:spacing w:val="-8"/>
        </w:rPr>
        <w:t> </w:t>
      </w:r>
      <w:r>
        <w:rPr/>
        <w:t>spostamento</w:t>
      </w:r>
      <w:r>
        <w:rPr>
          <w:spacing w:val="-10"/>
        </w:rPr>
        <w:t> </w:t>
      </w:r>
      <w:r>
        <w:rPr/>
        <w:t>della</w:t>
      </w:r>
      <w:r>
        <w:rPr>
          <w:spacing w:val="-8"/>
        </w:rPr>
        <w:t> </w:t>
      </w:r>
      <w:r>
        <w:rPr/>
        <w:t>condotta</w:t>
      </w:r>
      <w:r>
        <w:rPr>
          <w:spacing w:val="-10"/>
        </w:rPr>
        <w:t> </w:t>
      </w:r>
      <w:r>
        <w:rPr/>
        <w:t>fognaria prevede</w:t>
      </w:r>
      <w:r>
        <w:rPr>
          <w:spacing w:val="-3"/>
        </w:rPr>
        <w:t> </w:t>
      </w:r>
      <w:r>
        <w:rPr/>
        <w:t>scavi</w:t>
      </w:r>
      <w:r>
        <w:rPr>
          <w:spacing w:val="-5"/>
        </w:rPr>
        <w:t> </w:t>
      </w:r>
      <w:r>
        <w:rPr/>
        <w:t>fino</w:t>
      </w:r>
      <w:r>
        <w:rPr>
          <w:spacing w:val="-6"/>
        </w:rPr>
        <w:t> </w:t>
      </w:r>
      <w:r>
        <w:rPr/>
        <w:t>alla</w:t>
      </w:r>
      <w:r>
        <w:rPr>
          <w:spacing w:val="-6"/>
        </w:rPr>
        <w:t> </w:t>
      </w:r>
      <w:r>
        <w:rPr/>
        <w:t>profondità</w:t>
      </w:r>
      <w:r>
        <w:rPr>
          <w:spacing w:val="-6"/>
        </w:rPr>
        <w:t> </w:t>
      </w:r>
      <w:r>
        <w:rPr/>
        <w:t>di</w:t>
      </w:r>
      <w:r>
        <w:rPr>
          <w:spacing w:val="-7"/>
        </w:rPr>
        <w:t> </w:t>
      </w:r>
      <w:r>
        <w:rPr/>
        <w:t>circa</w:t>
      </w:r>
      <w:r>
        <w:rPr>
          <w:spacing w:val="-3"/>
        </w:rPr>
        <w:t> </w:t>
      </w:r>
      <w:r>
        <w:rPr/>
        <w:t>4.0/4.5</w:t>
      </w:r>
      <w:r>
        <w:rPr>
          <w:spacing w:val="-6"/>
        </w:rPr>
        <w:t> </w:t>
      </w:r>
      <w:r>
        <w:rPr/>
        <w:t>m</w:t>
      </w:r>
      <w:r>
        <w:rPr>
          <w:spacing w:val="-5"/>
        </w:rPr>
        <w:t> </w:t>
      </w:r>
      <w:r>
        <w:rPr/>
        <w:t>dall'attuale</w:t>
      </w:r>
      <w:r>
        <w:rPr>
          <w:spacing w:val="-6"/>
        </w:rPr>
        <w:t> </w:t>
      </w:r>
      <w:r>
        <w:rPr/>
        <w:t>p.c.</w:t>
      </w:r>
      <w:r>
        <w:rPr>
          <w:spacing w:val="-9"/>
        </w:rPr>
        <w:t> </w:t>
      </w:r>
      <w:r>
        <w:rPr/>
        <w:t>ma</w:t>
      </w:r>
      <w:r>
        <w:rPr>
          <w:spacing w:val="-3"/>
        </w:rPr>
        <w:t> </w:t>
      </w:r>
      <w:r>
        <w:rPr/>
        <w:t>in</w:t>
      </w:r>
      <w:r>
        <w:rPr>
          <w:spacing w:val="-6"/>
        </w:rPr>
        <w:t> </w:t>
      </w:r>
      <w:r>
        <w:rPr/>
        <w:t>una</w:t>
      </w:r>
      <w:r>
        <w:rPr>
          <w:spacing w:val="-3"/>
        </w:rPr>
        <w:t> </w:t>
      </w:r>
      <w:r>
        <w:rPr/>
        <w:t>zona</w:t>
      </w:r>
      <w:r>
        <w:rPr>
          <w:spacing w:val="-6"/>
        </w:rPr>
        <w:t> </w:t>
      </w:r>
      <w:r>
        <w:rPr/>
        <w:t>distante</w:t>
      </w:r>
      <w:r>
        <w:rPr>
          <w:spacing w:val="-3"/>
        </w:rPr>
        <w:t> </w:t>
      </w:r>
      <w:r>
        <w:rPr/>
        <w:t>dalla passività ambientale individuata in corrispondenza del sondaggio Sx01.</w:t>
      </w:r>
    </w:p>
    <w:p>
      <w:pPr>
        <w:pStyle w:val="BodyText"/>
        <w:ind w:left="2195"/>
        <w:rPr>
          <w:sz w:val="20"/>
        </w:rPr>
      </w:pPr>
      <w:r>
        <w:rPr>
          <w:sz w:val="20"/>
        </w:rPr>
        <w:drawing>
          <wp:inline distT="0" distB="0" distL="0" distR="0">
            <wp:extent cx="3878109" cy="2676144"/>
            <wp:effectExtent l="0" t="0" r="0" b="0"/>
            <wp:docPr id="24" name="Image 24"/>
            <wp:cNvGraphicFramePr>
              <a:graphicFrameLocks/>
            </wp:cNvGraphicFramePr>
            <a:graphic>
              <a:graphicData uri="http://schemas.openxmlformats.org/drawingml/2006/picture">
                <pic:pic>
                  <pic:nvPicPr>
                    <pic:cNvPr id="24" name="Image 24"/>
                    <pic:cNvPicPr/>
                  </pic:nvPicPr>
                  <pic:blipFill>
                    <a:blip r:embed="rId30" cstate="print"/>
                    <a:stretch>
                      <a:fillRect/>
                    </a:stretch>
                  </pic:blipFill>
                  <pic:spPr>
                    <a:xfrm>
                      <a:off x="0" y="0"/>
                      <a:ext cx="3878109" cy="2676144"/>
                    </a:xfrm>
                    <a:prstGeom prst="rect">
                      <a:avLst/>
                    </a:prstGeom>
                  </pic:spPr>
                </pic:pic>
              </a:graphicData>
            </a:graphic>
          </wp:inline>
        </w:drawing>
      </w:r>
      <w:r>
        <w:rPr>
          <w:sz w:val="20"/>
        </w:rPr>
      </w:r>
    </w:p>
    <w:p>
      <w:pPr>
        <w:spacing w:before="32"/>
        <w:ind w:left="662" w:right="0" w:firstLine="0"/>
        <w:jc w:val="left"/>
        <w:rPr>
          <w:rFonts w:ascii="Arial"/>
          <w:i/>
          <w:sz w:val="21"/>
        </w:rPr>
      </w:pPr>
      <w:r>
        <w:rPr>
          <w:rFonts w:ascii="Arial"/>
          <w:i/>
          <w:sz w:val="21"/>
        </w:rPr>
        <w:t>stralcio</w:t>
      </w:r>
      <w:r>
        <w:rPr>
          <w:rFonts w:ascii="Arial"/>
          <w:i/>
          <w:spacing w:val="-7"/>
          <w:sz w:val="21"/>
        </w:rPr>
        <w:t> </w:t>
      </w:r>
      <w:r>
        <w:rPr>
          <w:rFonts w:ascii="Arial"/>
          <w:i/>
          <w:sz w:val="21"/>
        </w:rPr>
        <w:t>della</w:t>
      </w:r>
      <w:r>
        <w:rPr>
          <w:rFonts w:ascii="Arial"/>
          <w:i/>
          <w:spacing w:val="-5"/>
          <w:sz w:val="21"/>
        </w:rPr>
        <w:t> </w:t>
      </w:r>
      <w:r>
        <w:rPr>
          <w:rFonts w:ascii="Arial"/>
          <w:i/>
          <w:sz w:val="21"/>
        </w:rPr>
        <w:t>risoluzione</w:t>
      </w:r>
      <w:r>
        <w:rPr>
          <w:rFonts w:ascii="Arial"/>
          <w:i/>
          <w:spacing w:val="-5"/>
          <w:sz w:val="21"/>
        </w:rPr>
        <w:t> </w:t>
      </w:r>
      <w:r>
        <w:rPr>
          <w:rFonts w:ascii="Arial"/>
          <w:i/>
          <w:sz w:val="21"/>
        </w:rPr>
        <w:t>tecnica</w:t>
      </w:r>
      <w:r>
        <w:rPr>
          <w:rFonts w:ascii="Arial"/>
          <w:i/>
          <w:spacing w:val="-5"/>
          <w:sz w:val="21"/>
        </w:rPr>
        <w:t> </w:t>
      </w:r>
      <w:r>
        <w:rPr>
          <w:rFonts w:ascii="Arial"/>
          <w:i/>
          <w:sz w:val="21"/>
        </w:rPr>
        <w:t>del</w:t>
      </w:r>
      <w:r>
        <w:rPr>
          <w:rFonts w:ascii="Arial"/>
          <w:i/>
          <w:spacing w:val="-5"/>
          <w:sz w:val="21"/>
        </w:rPr>
        <w:t> </w:t>
      </w:r>
      <w:r>
        <w:rPr>
          <w:rFonts w:ascii="Arial"/>
          <w:i/>
          <w:sz w:val="21"/>
        </w:rPr>
        <w:t>tratto</w:t>
      </w:r>
      <w:r>
        <w:rPr>
          <w:rFonts w:ascii="Arial"/>
          <w:i/>
          <w:spacing w:val="-5"/>
          <w:sz w:val="21"/>
        </w:rPr>
        <w:t> </w:t>
      </w:r>
      <w:r>
        <w:rPr>
          <w:rFonts w:ascii="Arial"/>
          <w:i/>
          <w:sz w:val="21"/>
        </w:rPr>
        <w:t>di</w:t>
      </w:r>
      <w:r>
        <w:rPr>
          <w:rFonts w:ascii="Arial"/>
          <w:i/>
          <w:spacing w:val="-4"/>
          <w:sz w:val="21"/>
        </w:rPr>
        <w:t> </w:t>
      </w:r>
      <w:r>
        <w:rPr>
          <w:rFonts w:ascii="Arial"/>
          <w:i/>
          <w:sz w:val="21"/>
        </w:rPr>
        <w:t>fogna</w:t>
      </w:r>
      <w:r>
        <w:rPr>
          <w:rFonts w:ascii="Arial"/>
          <w:i/>
          <w:spacing w:val="-5"/>
          <w:sz w:val="21"/>
        </w:rPr>
        <w:t> </w:t>
      </w:r>
      <w:r>
        <w:rPr>
          <w:rFonts w:ascii="Arial"/>
          <w:i/>
          <w:sz w:val="21"/>
        </w:rPr>
        <w:t>interferente</w:t>
      </w:r>
      <w:r>
        <w:rPr>
          <w:rFonts w:ascii="Arial"/>
          <w:i/>
          <w:spacing w:val="-5"/>
          <w:sz w:val="21"/>
        </w:rPr>
        <w:t> </w:t>
      </w:r>
      <w:r>
        <w:rPr>
          <w:rFonts w:ascii="Arial"/>
          <w:i/>
          <w:sz w:val="21"/>
        </w:rPr>
        <w:t>con</w:t>
      </w:r>
      <w:r>
        <w:rPr>
          <w:rFonts w:ascii="Arial"/>
          <w:i/>
          <w:spacing w:val="-6"/>
          <w:sz w:val="21"/>
        </w:rPr>
        <w:t> </w:t>
      </w:r>
      <w:r>
        <w:rPr>
          <w:rFonts w:ascii="Arial"/>
          <w:i/>
          <w:sz w:val="21"/>
        </w:rPr>
        <w:t>il</w:t>
      </w:r>
      <w:r>
        <w:rPr>
          <w:rFonts w:ascii="Arial"/>
          <w:i/>
          <w:spacing w:val="-5"/>
          <w:sz w:val="21"/>
        </w:rPr>
        <w:t> </w:t>
      </w:r>
      <w:r>
        <w:rPr>
          <w:rFonts w:ascii="Arial"/>
          <w:i/>
          <w:sz w:val="21"/>
        </w:rPr>
        <w:t>progetto</w:t>
      </w:r>
      <w:r>
        <w:rPr>
          <w:rFonts w:ascii="Arial"/>
          <w:i/>
          <w:spacing w:val="-4"/>
          <w:sz w:val="21"/>
        </w:rPr>
        <w:t> </w:t>
      </w:r>
      <w:r>
        <w:rPr>
          <w:rFonts w:ascii="Arial"/>
          <w:i/>
          <w:sz w:val="21"/>
        </w:rPr>
        <w:t>(da</w:t>
      </w:r>
      <w:r>
        <w:rPr>
          <w:rFonts w:ascii="Arial"/>
          <w:i/>
          <w:spacing w:val="-5"/>
          <w:sz w:val="21"/>
        </w:rPr>
        <w:t> </w:t>
      </w:r>
      <w:r>
        <w:rPr>
          <w:rFonts w:ascii="Arial"/>
          <w:i/>
          <w:spacing w:val="-2"/>
          <w:sz w:val="21"/>
        </w:rPr>
        <w:t>documentazione)</w:t>
      </w:r>
    </w:p>
    <w:p>
      <w:pPr>
        <w:pStyle w:val="BodyText"/>
        <w:spacing w:line="288" w:lineRule="auto" w:before="188"/>
        <w:ind w:left="141" w:right="698"/>
        <w:jc w:val="both"/>
      </w:pPr>
      <w:r>
        <w:rPr/>
        <w:t>Inoltre, in corrispondenza della criticità ambientale individuata nel</w:t>
      </w:r>
      <w:r>
        <w:rPr>
          <w:spacing w:val="-1"/>
        </w:rPr>
        <w:t> </w:t>
      </w:r>
      <w:r>
        <w:rPr/>
        <w:t>sondaggio Sx01 C2 2.5-5.5 m non</w:t>
      </w:r>
      <w:r>
        <w:rPr>
          <w:spacing w:val="10"/>
        </w:rPr>
        <w:t> </w:t>
      </w:r>
      <w:r>
        <w:rPr/>
        <w:t>è</w:t>
      </w:r>
      <w:r>
        <w:rPr>
          <w:spacing w:val="10"/>
        </w:rPr>
        <w:t> </w:t>
      </w:r>
      <w:r>
        <w:rPr/>
        <w:t>previsto</w:t>
      </w:r>
      <w:r>
        <w:rPr>
          <w:spacing w:val="10"/>
        </w:rPr>
        <w:t> </w:t>
      </w:r>
      <w:r>
        <w:rPr/>
        <w:t>alcuno</w:t>
      </w:r>
      <w:r>
        <w:rPr>
          <w:spacing w:val="10"/>
        </w:rPr>
        <w:t> </w:t>
      </w:r>
      <w:r>
        <w:rPr/>
        <w:t>scavo</w:t>
      </w:r>
      <w:r>
        <w:rPr>
          <w:spacing w:val="13"/>
        </w:rPr>
        <w:t> </w:t>
      </w:r>
      <w:r>
        <w:rPr/>
        <w:t>se</w:t>
      </w:r>
      <w:r>
        <w:rPr>
          <w:spacing w:val="10"/>
        </w:rPr>
        <w:t> </w:t>
      </w:r>
      <w:r>
        <w:rPr/>
        <w:t>non</w:t>
      </w:r>
      <w:r>
        <w:rPr>
          <w:spacing w:val="13"/>
        </w:rPr>
        <w:t> </w:t>
      </w:r>
      <w:r>
        <w:rPr/>
        <w:t>lo</w:t>
      </w:r>
      <w:r>
        <w:rPr>
          <w:spacing w:val="10"/>
        </w:rPr>
        <w:t> </w:t>
      </w:r>
      <w:r>
        <w:rPr/>
        <w:t>scotico</w:t>
      </w:r>
      <w:r>
        <w:rPr>
          <w:spacing w:val="13"/>
        </w:rPr>
        <w:t> </w:t>
      </w:r>
      <w:r>
        <w:rPr/>
        <w:t>di</w:t>
      </w:r>
      <w:r>
        <w:rPr>
          <w:spacing w:val="9"/>
        </w:rPr>
        <w:t> </w:t>
      </w:r>
      <w:r>
        <w:rPr/>
        <w:t>30</w:t>
      </w:r>
      <w:r>
        <w:rPr>
          <w:spacing w:val="13"/>
        </w:rPr>
        <w:t> </w:t>
      </w:r>
      <w:r>
        <w:rPr/>
        <w:t>cm</w:t>
      </w:r>
      <w:r>
        <w:rPr>
          <w:spacing w:val="9"/>
        </w:rPr>
        <w:t> </w:t>
      </w:r>
      <w:r>
        <w:rPr/>
        <w:t>del</w:t>
      </w:r>
      <w:r>
        <w:rPr>
          <w:spacing w:val="10"/>
        </w:rPr>
        <w:t> </w:t>
      </w:r>
      <w:r>
        <w:rPr/>
        <w:t>terreno</w:t>
      </w:r>
      <w:r>
        <w:rPr>
          <w:spacing w:val="10"/>
        </w:rPr>
        <w:t> </w:t>
      </w:r>
      <w:r>
        <w:rPr/>
        <w:t>vegetale</w:t>
      </w:r>
      <w:r>
        <w:rPr>
          <w:spacing w:val="10"/>
        </w:rPr>
        <w:t> </w:t>
      </w:r>
      <w:r>
        <w:rPr/>
        <w:t>per</w:t>
      </w:r>
      <w:r>
        <w:rPr>
          <w:spacing w:val="9"/>
        </w:rPr>
        <w:t> </w:t>
      </w:r>
      <w:r>
        <w:rPr/>
        <w:t>poi</w:t>
      </w:r>
      <w:r>
        <w:rPr>
          <w:spacing w:val="9"/>
        </w:rPr>
        <w:t> </w:t>
      </w:r>
      <w:r>
        <w:rPr>
          <w:spacing w:val="-2"/>
        </w:rPr>
        <w:t>procedere</w:t>
      </w:r>
    </w:p>
    <w:p>
      <w:pPr>
        <w:spacing w:before="126"/>
        <w:ind w:left="0" w:right="699" w:firstLine="0"/>
        <w:jc w:val="right"/>
        <w:rPr>
          <w:sz w:val="18"/>
        </w:rPr>
      </w:pPr>
      <w:r>
        <w:rPr>
          <w:color w:val="929292"/>
          <w:sz w:val="18"/>
        </w:rPr>
        <w:t>Pagina</w:t>
      </w:r>
      <w:r>
        <w:rPr>
          <w:color w:val="929292"/>
          <w:spacing w:val="-8"/>
          <w:sz w:val="18"/>
        </w:rPr>
        <w:t> </w:t>
      </w:r>
      <w:r>
        <w:rPr>
          <w:color w:val="929292"/>
          <w:sz w:val="18"/>
        </w:rPr>
        <w:t>7</w:t>
      </w:r>
      <w:r>
        <w:rPr>
          <w:color w:val="929292"/>
          <w:spacing w:val="-3"/>
          <w:sz w:val="18"/>
        </w:rPr>
        <w:t> </w:t>
      </w:r>
      <w:r>
        <w:rPr>
          <w:color w:val="929292"/>
          <w:sz w:val="18"/>
        </w:rPr>
        <w:t>di</w:t>
      </w:r>
      <w:r>
        <w:rPr>
          <w:color w:val="929292"/>
          <w:spacing w:val="-2"/>
          <w:sz w:val="18"/>
        </w:rPr>
        <w:t> </w:t>
      </w:r>
      <w:r>
        <w:rPr>
          <w:color w:val="929292"/>
          <w:spacing w:val="-5"/>
          <w:sz w:val="18"/>
        </w:rPr>
        <w:t>10</w:t>
      </w:r>
    </w:p>
    <w:p>
      <w:pPr>
        <w:spacing w:after="0"/>
        <w:jc w:val="right"/>
        <w:rPr>
          <w:sz w:val="18"/>
        </w:rPr>
        <w:sectPr>
          <w:headerReference w:type="default" r:id="rId27"/>
          <w:footerReference w:type="default" r:id="rId28"/>
          <w:pgSz w:w="11900" w:h="16840"/>
          <w:pgMar w:header="336" w:footer="707" w:top="1180" w:bottom="900" w:left="708" w:right="141"/>
        </w:sectPr>
      </w:pPr>
    </w:p>
    <w:p>
      <w:pPr>
        <w:pStyle w:val="BodyText"/>
        <w:spacing w:line="288" w:lineRule="auto" w:before="127"/>
        <w:ind w:left="141" w:right="699"/>
        <w:jc w:val="both"/>
      </w:pPr>
      <w:r>
        <w:rPr/>
        <w:t>con la realizzazione del rilevato. Pertanto, in tutta l'ara di interesse i materiali provenienti dagli scavi</w:t>
      </w:r>
      <w:r>
        <w:rPr>
          <w:spacing w:val="-10"/>
        </w:rPr>
        <w:t> </w:t>
      </w:r>
      <w:r>
        <w:rPr/>
        <w:t>nel</w:t>
      </w:r>
      <w:r>
        <w:rPr>
          <w:spacing w:val="-10"/>
        </w:rPr>
        <w:t> </w:t>
      </w:r>
      <w:r>
        <w:rPr/>
        <w:t>suolo</w:t>
      </w:r>
      <w:r>
        <w:rPr>
          <w:spacing w:val="-8"/>
        </w:rPr>
        <w:t> </w:t>
      </w:r>
      <w:r>
        <w:rPr/>
        <w:t>superficiale</w:t>
      </w:r>
      <w:r>
        <w:rPr>
          <w:spacing w:val="-8"/>
        </w:rPr>
        <w:t> </w:t>
      </w:r>
      <w:r>
        <w:rPr/>
        <w:t>potranno</w:t>
      </w:r>
      <w:r>
        <w:rPr>
          <w:spacing w:val="-11"/>
        </w:rPr>
        <w:t> </w:t>
      </w:r>
      <w:r>
        <w:rPr/>
        <w:t>essere</w:t>
      </w:r>
      <w:r>
        <w:rPr>
          <w:spacing w:val="-11"/>
        </w:rPr>
        <w:t> </w:t>
      </w:r>
      <w:r>
        <w:rPr/>
        <w:t>gestiti</w:t>
      </w:r>
      <w:r>
        <w:rPr>
          <w:spacing w:val="-10"/>
        </w:rPr>
        <w:t> </w:t>
      </w:r>
      <w:r>
        <w:rPr/>
        <w:t>come</w:t>
      </w:r>
      <w:r>
        <w:rPr>
          <w:spacing w:val="-8"/>
        </w:rPr>
        <w:t> </w:t>
      </w:r>
      <w:r>
        <w:rPr/>
        <w:t>terre</w:t>
      </w:r>
      <w:r>
        <w:rPr>
          <w:spacing w:val="-8"/>
        </w:rPr>
        <w:t> </w:t>
      </w:r>
      <w:r>
        <w:rPr/>
        <w:t>e</w:t>
      </w:r>
      <w:r>
        <w:rPr>
          <w:spacing w:val="-8"/>
        </w:rPr>
        <w:t> </w:t>
      </w:r>
      <w:r>
        <w:rPr/>
        <w:t>rocce</w:t>
      </w:r>
      <w:r>
        <w:rPr>
          <w:spacing w:val="-8"/>
        </w:rPr>
        <w:t> </w:t>
      </w:r>
      <w:r>
        <w:rPr/>
        <w:t>da</w:t>
      </w:r>
      <w:r>
        <w:rPr>
          <w:spacing w:val="-8"/>
        </w:rPr>
        <w:t> </w:t>
      </w:r>
      <w:r>
        <w:rPr/>
        <w:t>scavo</w:t>
      </w:r>
      <w:r>
        <w:rPr>
          <w:spacing w:val="-8"/>
        </w:rPr>
        <w:t> </w:t>
      </w:r>
      <w:r>
        <w:rPr/>
        <w:t>ai</w:t>
      </w:r>
      <w:r>
        <w:rPr>
          <w:spacing w:val="-10"/>
        </w:rPr>
        <w:t> </w:t>
      </w:r>
      <w:r>
        <w:rPr/>
        <w:t>sensi</w:t>
      </w:r>
      <w:r>
        <w:rPr>
          <w:spacing w:val="-10"/>
        </w:rPr>
        <w:t> </w:t>
      </w:r>
      <w:r>
        <w:rPr/>
        <w:t>degli</w:t>
      </w:r>
      <w:r>
        <w:rPr>
          <w:spacing w:val="-10"/>
        </w:rPr>
        <w:t> </w:t>
      </w:r>
      <w:r>
        <w:rPr/>
        <w:t>art. 25 e</w:t>
      </w:r>
      <w:r>
        <w:rPr>
          <w:spacing w:val="-2"/>
        </w:rPr>
        <w:t> </w:t>
      </w:r>
      <w:r>
        <w:rPr/>
        <w:t>26</w:t>
      </w:r>
      <w:r>
        <w:rPr>
          <w:spacing w:val="-2"/>
        </w:rPr>
        <w:t> </w:t>
      </w:r>
      <w:r>
        <w:rPr/>
        <w:t>del</w:t>
      </w:r>
      <w:r>
        <w:rPr>
          <w:spacing w:val="-3"/>
        </w:rPr>
        <w:t> </w:t>
      </w:r>
      <w:r>
        <w:rPr/>
        <w:t>D.P.R.</w:t>
      </w:r>
      <w:r>
        <w:rPr>
          <w:spacing w:val="-2"/>
        </w:rPr>
        <w:t> </w:t>
      </w:r>
      <w:r>
        <w:rPr/>
        <w:t>120/17,</w:t>
      </w:r>
      <w:r>
        <w:rPr>
          <w:spacing w:val="-2"/>
        </w:rPr>
        <w:t> </w:t>
      </w:r>
      <w:r>
        <w:rPr/>
        <w:t>per</w:t>
      </w:r>
      <w:r>
        <w:rPr>
          <w:spacing w:val="-1"/>
        </w:rPr>
        <w:t> </w:t>
      </w:r>
      <w:r>
        <w:rPr/>
        <w:t>sistemazioni, rinterri</w:t>
      </w:r>
      <w:r>
        <w:rPr>
          <w:spacing w:val="-1"/>
        </w:rPr>
        <w:t> </w:t>
      </w:r>
      <w:r>
        <w:rPr/>
        <w:t>e livellamenti</w:t>
      </w:r>
      <w:r>
        <w:rPr>
          <w:spacing w:val="-3"/>
        </w:rPr>
        <w:t> </w:t>
      </w:r>
      <w:r>
        <w:rPr/>
        <w:t>all'interno</w:t>
      </w:r>
      <w:r>
        <w:rPr>
          <w:spacing w:val="-2"/>
        </w:rPr>
        <w:t> </w:t>
      </w:r>
      <w:r>
        <w:rPr/>
        <w:t>dell'area</w:t>
      </w:r>
      <w:r>
        <w:rPr>
          <w:spacing w:val="-2"/>
        </w:rPr>
        <w:t> </w:t>
      </w:r>
      <w:r>
        <w:rPr/>
        <w:t>di</w:t>
      </w:r>
      <w:r>
        <w:rPr>
          <w:spacing w:val="-1"/>
        </w:rPr>
        <w:t> </w:t>
      </w:r>
      <w:r>
        <w:rPr/>
        <w:t>cantiere. I materiali provenienti dal suolo superficiale eccedenti il riutilizzo in sito, gli scavi nel suolo profondo (&gt;1m dall'attuale p.c.) provenienti dalla risoluzione dell'interferenza con l'attuale fognatura e il materiale proveniente dalla perforazione dei pali delle fondazioni degli edifici saranno gestiti in regime di rifiuto previa caratterizzazione, attribuzione codice EER e conferimento presso centri di recupero/discarica prevedendo eventualmente dei depositi temporanei gestiti ai sensi dell'art. 23 del D.P.R. 120/17. Per quanto riguarda la matrice acque sotterranee, la cui unica passività ambientale è riferibile al manganese, i livelli piezometrici si sono attestati a quote superiori i 5.00 dal pc. pertanto, non ci sarà alcuna interferenza con gli scavi. La falda sarà intercettata solo dai pali di fondazione e il materiale in esubero sarà gestito in regime di rifiuto.</w:t>
      </w:r>
    </w:p>
    <w:p>
      <w:pPr>
        <w:pStyle w:val="Heading2"/>
        <w:numPr>
          <w:ilvl w:val="1"/>
          <w:numId w:val="1"/>
        </w:numPr>
        <w:tabs>
          <w:tab w:pos="861" w:val="left" w:leader="none"/>
        </w:tabs>
        <w:spacing w:line="288" w:lineRule="auto" w:before="200" w:after="0"/>
        <w:ind w:left="141" w:right="1625" w:firstLine="0"/>
        <w:jc w:val="left"/>
      </w:pPr>
      <w:r>
        <w:rPr/>
        <w:t>Valutazione</w:t>
      </w:r>
      <w:r>
        <w:rPr>
          <w:spacing w:val="-5"/>
        </w:rPr>
        <w:t> </w:t>
      </w:r>
      <w:r>
        <w:rPr/>
        <w:t>sulle</w:t>
      </w:r>
      <w:r>
        <w:rPr>
          <w:spacing w:val="-6"/>
        </w:rPr>
        <w:t> </w:t>
      </w:r>
      <w:r>
        <w:rPr/>
        <w:t>interferenze</w:t>
      </w:r>
      <w:r>
        <w:rPr>
          <w:spacing w:val="-5"/>
        </w:rPr>
        <w:t> </w:t>
      </w:r>
      <w:r>
        <w:rPr/>
        <w:t>dei</w:t>
      </w:r>
      <w:r>
        <w:rPr>
          <w:spacing w:val="-5"/>
        </w:rPr>
        <w:t> </w:t>
      </w:r>
      <w:r>
        <w:rPr/>
        <w:t>lavori</w:t>
      </w:r>
      <w:r>
        <w:rPr>
          <w:spacing w:val="-7"/>
        </w:rPr>
        <w:t> </w:t>
      </w:r>
      <w:r>
        <w:rPr/>
        <w:t>sulle</w:t>
      </w:r>
      <w:r>
        <w:rPr>
          <w:spacing w:val="-5"/>
        </w:rPr>
        <w:t> </w:t>
      </w:r>
      <w:r>
        <w:rPr/>
        <w:t>future</w:t>
      </w:r>
      <w:r>
        <w:rPr>
          <w:spacing w:val="-5"/>
        </w:rPr>
        <w:t> </w:t>
      </w:r>
      <w:r>
        <w:rPr/>
        <w:t>attività</w:t>
      </w:r>
      <w:r>
        <w:rPr>
          <w:spacing w:val="-5"/>
        </w:rPr>
        <w:t> </w:t>
      </w:r>
      <w:r>
        <w:rPr/>
        <w:t>di</w:t>
      </w:r>
      <w:r>
        <w:rPr>
          <w:spacing w:val="-5"/>
        </w:rPr>
        <w:t> </w:t>
      </w:r>
      <w:r>
        <w:rPr/>
        <w:t>bonifica</w:t>
      </w:r>
      <w:r>
        <w:rPr>
          <w:spacing w:val="-5"/>
        </w:rPr>
        <w:t> </w:t>
      </w:r>
      <w:r>
        <w:rPr/>
        <w:t>e</w:t>
      </w:r>
      <w:r>
        <w:rPr>
          <w:spacing w:val="-6"/>
        </w:rPr>
        <w:t> </w:t>
      </w:r>
      <w:r>
        <w:rPr/>
        <w:t>dei monitoraggi ambientali</w:t>
      </w:r>
    </w:p>
    <w:p>
      <w:pPr>
        <w:pStyle w:val="BodyText"/>
        <w:spacing w:line="288" w:lineRule="auto" w:before="119"/>
        <w:ind w:left="141" w:right="702" w:hanging="1"/>
        <w:jc w:val="both"/>
      </w:pPr>
      <w:r>
        <w:rPr/>
        <w:t>Allo stato attuale delle conoscenze, le criticità ambientali riscontrate nel sito oggetto dell'istanza 242ter del DLgs 152/06 sono riconducibili a due problematiche principali:</w:t>
      </w:r>
    </w:p>
    <w:p>
      <w:pPr>
        <w:pStyle w:val="ListParagraph"/>
        <w:numPr>
          <w:ilvl w:val="2"/>
          <w:numId w:val="1"/>
        </w:numPr>
        <w:tabs>
          <w:tab w:pos="303" w:val="left" w:leader="none"/>
        </w:tabs>
        <w:spacing w:line="288" w:lineRule="auto" w:before="0" w:after="0"/>
        <w:ind w:left="141" w:right="699" w:firstLine="0"/>
        <w:jc w:val="both"/>
        <w:rPr>
          <w:sz w:val="24"/>
        </w:rPr>
      </w:pPr>
      <w:r>
        <w:rPr>
          <w:sz w:val="24"/>
        </w:rPr>
        <w:t>la contaminazione della falda acquifera da manganese, che interessa un'area estesa e non è specifica di ciascun sito esaminato;</w:t>
      </w:r>
    </w:p>
    <w:p>
      <w:pPr>
        <w:pStyle w:val="ListParagraph"/>
        <w:numPr>
          <w:ilvl w:val="2"/>
          <w:numId w:val="1"/>
        </w:numPr>
        <w:tabs>
          <w:tab w:pos="347" w:val="left" w:leader="none"/>
        </w:tabs>
        <w:spacing w:line="288" w:lineRule="auto" w:before="0" w:after="0"/>
        <w:ind w:left="141" w:right="700" w:firstLine="0"/>
        <w:jc w:val="both"/>
        <w:rPr>
          <w:sz w:val="24"/>
        </w:rPr>
      </w:pPr>
      <w:r>
        <w:rPr>
          <w:sz w:val="24"/>
        </w:rPr>
        <w:t>la contaminazione del suolo profondo da idrocarburi pesanti, che, in seguito alla recente campagna di indagini ambientali, sembra configurarsi come un hot-spot localizzato su aree di dimensioni contenute.</w:t>
      </w:r>
    </w:p>
    <w:p>
      <w:pPr>
        <w:pStyle w:val="BodyText"/>
        <w:spacing w:line="288" w:lineRule="auto" w:before="140"/>
        <w:ind w:left="141" w:right="632"/>
        <w:jc w:val="both"/>
      </w:pPr>
      <w:r>
        <w:rPr/>
        <w:t>Si tratta di problematiche a bassa criticità ambientale che possono essere gestite tramite un'analisi di rischio di tipo qualitativo, soprattutto in assenza di contaminanti volatili. Pur richiedendo un'attenta valutazione e un monitoraggio sistematico, tali criticità non impongono l'adozione immediata di misure di bonifica. Il consenso tecnico è in genere quello di orientare l'intervento verso un sistema di sorveglianza ambientale continuo, integrato da ulteriori approfondimenti analitici volti a monitorare l'evoluzione dei livelli di contaminazione, in modo da garantire il mantenimento della situazione stabile e il rispetto dei criteri di sicurezza sia per l'ambiente che per la salute pubblica. Il proponente ritiene che le opere progettate non comporteranno un aggravamento della situazione ambientale, in quanto il sito sarà rialzato di </w:t>
      </w:r>
      <w:r>
        <w:rPr>
          <w:spacing w:val="-2"/>
        </w:rPr>
        <w:t>circa</w:t>
      </w:r>
      <w:r>
        <w:rPr>
          <w:spacing w:val="-8"/>
        </w:rPr>
        <w:t> </w:t>
      </w:r>
      <w:r>
        <w:rPr>
          <w:spacing w:val="-2"/>
        </w:rPr>
        <w:t>3,0–3,5</w:t>
      </w:r>
      <w:r>
        <w:rPr>
          <w:spacing w:val="-7"/>
        </w:rPr>
        <w:t> </w:t>
      </w:r>
      <w:r>
        <w:rPr>
          <w:spacing w:val="-2"/>
        </w:rPr>
        <w:t>metri</w:t>
      </w:r>
      <w:r>
        <w:rPr>
          <w:spacing w:val="-8"/>
        </w:rPr>
        <w:t> </w:t>
      </w:r>
      <w:r>
        <w:rPr>
          <w:spacing w:val="-2"/>
        </w:rPr>
        <w:t>rispetto</w:t>
      </w:r>
      <w:r>
        <w:rPr>
          <w:spacing w:val="-10"/>
        </w:rPr>
        <w:t> </w:t>
      </w:r>
      <w:r>
        <w:rPr>
          <w:spacing w:val="-2"/>
        </w:rPr>
        <w:t>al</w:t>
      </w:r>
      <w:r>
        <w:rPr>
          <w:spacing w:val="-8"/>
        </w:rPr>
        <w:t> </w:t>
      </w:r>
      <w:r>
        <w:rPr>
          <w:spacing w:val="-2"/>
        </w:rPr>
        <w:t>livello</w:t>
      </w:r>
      <w:r>
        <w:rPr>
          <w:spacing w:val="-10"/>
        </w:rPr>
        <w:t> </w:t>
      </w:r>
      <w:r>
        <w:rPr>
          <w:spacing w:val="-2"/>
        </w:rPr>
        <w:t>di</w:t>
      </w:r>
      <w:r>
        <w:rPr>
          <w:spacing w:val="-8"/>
        </w:rPr>
        <w:t> </w:t>
      </w:r>
      <w:r>
        <w:rPr>
          <w:spacing w:val="-2"/>
        </w:rPr>
        <w:t>riferimento</w:t>
      </w:r>
      <w:r>
        <w:rPr>
          <w:spacing w:val="-9"/>
        </w:rPr>
        <w:t> </w:t>
      </w:r>
      <w:r>
        <w:rPr>
          <w:spacing w:val="-2"/>
        </w:rPr>
        <w:t>e</w:t>
      </w:r>
      <w:r>
        <w:rPr>
          <w:spacing w:val="-8"/>
        </w:rPr>
        <w:t> </w:t>
      </w:r>
      <w:r>
        <w:rPr>
          <w:spacing w:val="-2"/>
        </w:rPr>
        <w:t>avrà</w:t>
      </w:r>
      <w:r>
        <w:rPr>
          <w:spacing w:val="-7"/>
        </w:rPr>
        <w:t> </w:t>
      </w:r>
      <w:r>
        <w:rPr>
          <w:spacing w:val="-2"/>
        </w:rPr>
        <w:t>minime</w:t>
      </w:r>
      <w:r>
        <w:rPr>
          <w:spacing w:val="-7"/>
        </w:rPr>
        <w:t> </w:t>
      </w:r>
      <w:r>
        <w:rPr>
          <w:spacing w:val="-2"/>
        </w:rPr>
        <w:t>interferenze</w:t>
      </w:r>
      <w:r>
        <w:rPr>
          <w:spacing w:val="-10"/>
        </w:rPr>
        <w:t> </w:t>
      </w:r>
      <w:r>
        <w:rPr>
          <w:spacing w:val="-2"/>
        </w:rPr>
        <w:t>con</w:t>
      </w:r>
      <w:r>
        <w:rPr>
          <w:spacing w:val="-7"/>
        </w:rPr>
        <w:t> </w:t>
      </w:r>
      <w:r>
        <w:rPr>
          <w:spacing w:val="-2"/>
        </w:rPr>
        <w:t>il</w:t>
      </w:r>
      <w:r>
        <w:rPr>
          <w:spacing w:val="-8"/>
        </w:rPr>
        <w:t> </w:t>
      </w:r>
      <w:r>
        <w:rPr>
          <w:spacing w:val="-2"/>
        </w:rPr>
        <w:t>suolo</w:t>
      </w:r>
      <w:r>
        <w:rPr>
          <w:spacing w:val="-10"/>
        </w:rPr>
        <w:t> </w:t>
      </w:r>
      <w:r>
        <w:rPr>
          <w:spacing w:val="-2"/>
        </w:rPr>
        <w:t>profondo.</w:t>
      </w:r>
    </w:p>
    <w:p>
      <w:pPr>
        <w:pStyle w:val="BodyText"/>
        <w:spacing w:line="288" w:lineRule="auto" w:before="141"/>
        <w:ind w:left="141" w:right="696"/>
        <w:jc w:val="both"/>
      </w:pPr>
      <w:r>
        <w:rPr/>
        <w:t>Il proponente dichiara che l'attuale rete di monitoraggio delle acque sotterranee, se richiesto, verrà mantenuta, con il dovuto aggiornamento delle posizioni altimetriche e gli ampi spazi a disposizione (piazzali e aree verdi) consentiranno, in qualsiasi momento, l'eventuale sua </w:t>
      </w:r>
      <w:r>
        <w:rPr>
          <w:spacing w:val="-2"/>
        </w:rPr>
        <w:t>implementazione.</w:t>
      </w:r>
    </w:p>
    <w:p>
      <w:pPr>
        <w:pStyle w:val="Heading2"/>
        <w:numPr>
          <w:ilvl w:val="1"/>
          <w:numId w:val="1"/>
        </w:numPr>
        <w:tabs>
          <w:tab w:pos="861" w:val="left" w:leader="none"/>
        </w:tabs>
        <w:spacing w:line="288" w:lineRule="auto" w:before="199" w:after="0"/>
        <w:ind w:left="141" w:right="2093" w:firstLine="0"/>
        <w:jc w:val="left"/>
      </w:pPr>
      <w:r>
        <w:rPr/>
        <w:t>Valutazione</w:t>
      </w:r>
      <w:r>
        <w:rPr>
          <w:spacing w:val="-4"/>
        </w:rPr>
        <w:t> </w:t>
      </w:r>
      <w:r>
        <w:rPr/>
        <w:t>sui</w:t>
      </w:r>
      <w:r>
        <w:rPr>
          <w:spacing w:val="-4"/>
        </w:rPr>
        <w:t> </w:t>
      </w:r>
      <w:r>
        <w:rPr/>
        <w:t>rischi</w:t>
      </w:r>
      <w:r>
        <w:rPr>
          <w:spacing w:val="-7"/>
        </w:rPr>
        <w:t> </w:t>
      </w:r>
      <w:r>
        <w:rPr/>
        <w:t>per</w:t>
      </w:r>
      <w:r>
        <w:rPr>
          <w:spacing w:val="-5"/>
        </w:rPr>
        <w:t> </w:t>
      </w:r>
      <w:r>
        <w:rPr/>
        <w:t>la</w:t>
      </w:r>
      <w:r>
        <w:rPr>
          <w:spacing w:val="-6"/>
        </w:rPr>
        <w:t> </w:t>
      </w:r>
      <w:r>
        <w:rPr/>
        <w:t>salute</w:t>
      </w:r>
      <w:r>
        <w:rPr>
          <w:spacing w:val="-4"/>
        </w:rPr>
        <w:t> </w:t>
      </w:r>
      <w:r>
        <w:rPr/>
        <w:t>degli</w:t>
      </w:r>
      <w:r>
        <w:rPr>
          <w:spacing w:val="-7"/>
        </w:rPr>
        <w:t> </w:t>
      </w:r>
      <w:r>
        <w:rPr/>
        <w:t>addetti</w:t>
      </w:r>
      <w:r>
        <w:rPr>
          <w:spacing w:val="-4"/>
        </w:rPr>
        <w:t> </w:t>
      </w:r>
      <w:r>
        <w:rPr/>
        <w:t>al</w:t>
      </w:r>
      <w:r>
        <w:rPr>
          <w:spacing w:val="-4"/>
        </w:rPr>
        <w:t> </w:t>
      </w:r>
      <w:r>
        <w:rPr/>
        <w:t>cantiere</w:t>
      </w:r>
      <w:r>
        <w:rPr>
          <w:spacing w:val="-6"/>
        </w:rPr>
        <w:t> </w:t>
      </w:r>
      <w:r>
        <w:rPr/>
        <w:t>e</w:t>
      </w:r>
      <w:r>
        <w:rPr>
          <w:spacing w:val="-4"/>
        </w:rPr>
        <w:t> </w:t>
      </w:r>
      <w:r>
        <w:rPr/>
        <w:t>dei</w:t>
      </w:r>
      <w:r>
        <w:rPr>
          <w:spacing w:val="-7"/>
        </w:rPr>
        <w:t> </w:t>
      </w:r>
      <w:r>
        <w:rPr/>
        <w:t>fruitori </w:t>
      </w:r>
      <w:r>
        <w:rPr>
          <w:spacing w:val="-2"/>
        </w:rPr>
        <w:t>dell’infrastruttura</w:t>
      </w:r>
    </w:p>
    <w:p>
      <w:pPr>
        <w:pStyle w:val="BodyText"/>
        <w:spacing w:line="288" w:lineRule="auto" w:before="120"/>
        <w:ind w:left="141" w:right="699"/>
        <w:jc w:val="both"/>
      </w:pPr>
      <w:r>
        <w:rPr/>
        <w:t>L'assenza di passività nel suolo superficiale elimina ogni potenziale criticità legata ai percorsi di migrazione</w:t>
      </w:r>
      <w:r>
        <w:rPr>
          <w:spacing w:val="-4"/>
        </w:rPr>
        <w:t> </w:t>
      </w:r>
      <w:r>
        <w:rPr/>
        <w:t>(contatto</w:t>
      </w:r>
      <w:r>
        <w:rPr>
          <w:spacing w:val="-7"/>
        </w:rPr>
        <w:t> </w:t>
      </w:r>
      <w:r>
        <w:rPr/>
        <w:t>dermico,</w:t>
      </w:r>
      <w:r>
        <w:rPr>
          <w:spacing w:val="-5"/>
        </w:rPr>
        <w:t> </w:t>
      </w:r>
      <w:r>
        <w:rPr/>
        <w:t>ingestione</w:t>
      </w:r>
      <w:r>
        <w:rPr>
          <w:spacing w:val="-4"/>
        </w:rPr>
        <w:t> </w:t>
      </w:r>
      <w:r>
        <w:rPr/>
        <w:t>e</w:t>
      </w:r>
      <w:r>
        <w:rPr>
          <w:spacing w:val="-4"/>
        </w:rPr>
        <w:t> </w:t>
      </w:r>
      <w:r>
        <w:rPr/>
        <w:t>inalazione</w:t>
      </w:r>
      <w:r>
        <w:rPr>
          <w:spacing w:val="-6"/>
        </w:rPr>
        <w:t> </w:t>
      </w:r>
      <w:r>
        <w:rPr/>
        <w:t>di</w:t>
      </w:r>
      <w:r>
        <w:rPr>
          <w:spacing w:val="-6"/>
        </w:rPr>
        <w:t> </w:t>
      </w:r>
      <w:r>
        <w:rPr/>
        <w:t>vapori</w:t>
      </w:r>
      <w:r>
        <w:rPr>
          <w:spacing w:val="-5"/>
        </w:rPr>
        <w:t> </w:t>
      </w:r>
      <w:r>
        <w:rPr/>
        <w:t>e</w:t>
      </w:r>
      <w:r>
        <w:rPr>
          <w:spacing w:val="-4"/>
        </w:rPr>
        <w:t> </w:t>
      </w:r>
      <w:r>
        <w:rPr/>
        <w:t>polveri).</w:t>
      </w:r>
      <w:r>
        <w:rPr>
          <w:spacing w:val="-8"/>
        </w:rPr>
        <w:t> </w:t>
      </w:r>
      <w:r>
        <w:rPr/>
        <w:t>Tale</w:t>
      </w:r>
      <w:r>
        <w:rPr>
          <w:spacing w:val="-4"/>
        </w:rPr>
        <w:t> </w:t>
      </w:r>
      <w:r>
        <w:rPr/>
        <w:t>condizione</w:t>
      </w:r>
      <w:r>
        <w:rPr>
          <w:spacing w:val="-4"/>
        </w:rPr>
        <w:t> </w:t>
      </w:r>
      <w:r>
        <w:rPr>
          <w:spacing w:val="-2"/>
        </w:rPr>
        <w:t>tutela</w:t>
      </w:r>
    </w:p>
    <w:p>
      <w:pPr>
        <w:pStyle w:val="BodyText"/>
        <w:spacing w:after="0" w:line="288" w:lineRule="auto"/>
        <w:jc w:val="both"/>
        <w:sectPr>
          <w:headerReference w:type="default" r:id="rId31"/>
          <w:footerReference w:type="default" r:id="rId32"/>
          <w:pgSz w:w="11900" w:h="16840"/>
          <w:pgMar w:header="336" w:footer="707" w:top="1180" w:bottom="900" w:left="708" w:right="141"/>
          <w:pgNumType w:start="8"/>
        </w:sectPr>
      </w:pPr>
    </w:p>
    <w:p>
      <w:pPr>
        <w:pStyle w:val="BodyText"/>
        <w:spacing w:line="288" w:lineRule="auto" w:before="127"/>
        <w:ind w:left="141" w:right="699"/>
        <w:jc w:val="both"/>
      </w:pPr>
      <w:r>
        <w:rPr/>
        <w:t>sia i lavoratori coinvolti nella realizzazione dell'infrastruttura sia i futuri fruitori e lavoratori (passeggeri</w:t>
      </w:r>
      <w:r>
        <w:rPr>
          <w:spacing w:val="-17"/>
        </w:rPr>
        <w:t> </w:t>
      </w:r>
      <w:r>
        <w:rPr/>
        <w:t>e</w:t>
      </w:r>
      <w:r>
        <w:rPr>
          <w:spacing w:val="-17"/>
        </w:rPr>
        <w:t> </w:t>
      </w:r>
      <w:r>
        <w:rPr/>
        <w:t>personale</w:t>
      </w:r>
      <w:r>
        <w:rPr>
          <w:spacing w:val="-16"/>
        </w:rPr>
        <w:t> </w:t>
      </w:r>
      <w:r>
        <w:rPr/>
        <w:t>di</w:t>
      </w:r>
      <w:r>
        <w:rPr>
          <w:spacing w:val="-17"/>
        </w:rPr>
        <w:t> </w:t>
      </w:r>
      <w:r>
        <w:rPr/>
        <w:t>servizio).</w:t>
      </w:r>
      <w:r>
        <w:rPr>
          <w:spacing w:val="-17"/>
        </w:rPr>
        <w:t> </w:t>
      </w:r>
      <w:r>
        <w:rPr/>
        <w:t>Considerando</w:t>
      </w:r>
      <w:r>
        <w:rPr>
          <w:spacing w:val="-17"/>
        </w:rPr>
        <w:t> </w:t>
      </w:r>
      <w:r>
        <w:rPr/>
        <w:t>invece</w:t>
      </w:r>
      <w:r>
        <w:rPr>
          <w:spacing w:val="-16"/>
        </w:rPr>
        <w:t> </w:t>
      </w:r>
      <w:r>
        <w:rPr/>
        <w:t>le</w:t>
      </w:r>
      <w:r>
        <w:rPr>
          <w:spacing w:val="-17"/>
        </w:rPr>
        <w:t> </w:t>
      </w:r>
      <w:r>
        <w:rPr/>
        <w:t>passività</w:t>
      </w:r>
      <w:r>
        <w:rPr>
          <w:spacing w:val="-17"/>
        </w:rPr>
        <w:t> </w:t>
      </w:r>
      <w:r>
        <w:rPr/>
        <w:t>a</w:t>
      </w:r>
      <w:r>
        <w:rPr>
          <w:spacing w:val="-16"/>
        </w:rPr>
        <w:t> </w:t>
      </w:r>
      <w:r>
        <w:rPr/>
        <w:t>carico</w:t>
      </w:r>
      <w:r>
        <w:rPr>
          <w:spacing w:val="-17"/>
        </w:rPr>
        <w:t> </w:t>
      </w:r>
      <w:r>
        <w:rPr/>
        <w:t>della</w:t>
      </w:r>
      <w:r>
        <w:rPr>
          <w:spacing w:val="-17"/>
        </w:rPr>
        <w:t> </w:t>
      </w:r>
      <w:r>
        <w:rPr/>
        <w:t>matrice</w:t>
      </w:r>
      <w:r>
        <w:rPr>
          <w:spacing w:val="-16"/>
        </w:rPr>
        <w:t> </w:t>
      </w:r>
      <w:r>
        <w:rPr/>
        <w:t>suolo profondo</w:t>
      </w:r>
      <w:r>
        <w:rPr>
          <w:spacing w:val="-10"/>
        </w:rPr>
        <w:t> </w:t>
      </w:r>
      <w:r>
        <w:rPr/>
        <w:t>relativamente</w:t>
      </w:r>
      <w:r>
        <w:rPr>
          <w:spacing w:val="-10"/>
        </w:rPr>
        <w:t> </w:t>
      </w:r>
      <w:r>
        <w:rPr/>
        <w:t>al</w:t>
      </w:r>
      <w:r>
        <w:rPr>
          <w:spacing w:val="-11"/>
        </w:rPr>
        <w:t> </w:t>
      </w:r>
      <w:r>
        <w:rPr/>
        <w:t>parametro</w:t>
      </w:r>
      <w:r>
        <w:rPr>
          <w:spacing w:val="-8"/>
        </w:rPr>
        <w:t> </w:t>
      </w:r>
      <w:r>
        <w:rPr/>
        <w:t>idrocarburi</w:t>
      </w:r>
      <w:r>
        <w:rPr>
          <w:spacing w:val="-9"/>
        </w:rPr>
        <w:t> </w:t>
      </w:r>
      <w:r>
        <w:rPr/>
        <w:t>pesanti</w:t>
      </w:r>
      <w:r>
        <w:rPr>
          <w:spacing w:val="-11"/>
        </w:rPr>
        <w:t> </w:t>
      </w:r>
      <w:r>
        <w:rPr/>
        <w:t>rilevato</w:t>
      </w:r>
      <w:r>
        <w:rPr>
          <w:spacing w:val="-10"/>
        </w:rPr>
        <w:t> </w:t>
      </w:r>
      <w:r>
        <w:rPr/>
        <w:t>nel</w:t>
      </w:r>
      <w:r>
        <w:rPr>
          <w:spacing w:val="-11"/>
        </w:rPr>
        <w:t> </w:t>
      </w:r>
      <w:r>
        <w:rPr/>
        <w:t>solo</w:t>
      </w:r>
      <w:r>
        <w:rPr>
          <w:spacing w:val="-8"/>
        </w:rPr>
        <w:t> </w:t>
      </w:r>
      <w:r>
        <w:rPr/>
        <w:t>campione</w:t>
      </w:r>
      <w:r>
        <w:rPr>
          <w:spacing w:val="-10"/>
        </w:rPr>
        <w:t> </w:t>
      </w:r>
      <w:r>
        <w:rPr/>
        <w:t>Sx01</w:t>
      </w:r>
      <w:r>
        <w:rPr>
          <w:spacing w:val="-10"/>
        </w:rPr>
        <w:t> </w:t>
      </w:r>
      <w:r>
        <w:rPr/>
        <w:t>C2</w:t>
      </w:r>
      <w:r>
        <w:rPr>
          <w:spacing w:val="-8"/>
        </w:rPr>
        <w:t> </w:t>
      </w:r>
      <w:r>
        <w:rPr>
          <w:spacing w:val="-4"/>
        </w:rPr>
        <w:t>2.5-</w:t>
      </w:r>
    </w:p>
    <w:p>
      <w:pPr>
        <w:pStyle w:val="BodyText"/>
        <w:spacing w:line="288" w:lineRule="auto"/>
        <w:ind w:left="141" w:right="699"/>
        <w:jc w:val="both"/>
      </w:pPr>
      <w:r>
        <w:rPr/>
        <w:t>5.5 m e della matrice acque sotterranee per il parametro manganese, rilevato in maniera ubiquitaria in tutti i piezometri, entrambi non presentano componente volatile non è pertanto attivabile il percorso di volatilizzazione nei confronti dei due recettori in questione (addetti al cantiere e li fruitori dell'infrastruttura che saranno essenzialmente i lavoratori) sia per l'ambiente outdoor e indoor (all'interno delle carrozze del tram, degli uffici, delle officine e del deposito dei tram). In conclusione, in considerazione dell'assenza di passività nel suolo superficiale e della mancanza</w:t>
      </w:r>
      <w:r>
        <w:rPr>
          <w:spacing w:val="-4"/>
        </w:rPr>
        <w:t> </w:t>
      </w:r>
      <w:r>
        <w:rPr/>
        <w:t>di</w:t>
      </w:r>
      <w:r>
        <w:rPr>
          <w:spacing w:val="-6"/>
        </w:rPr>
        <w:t> </w:t>
      </w:r>
      <w:r>
        <w:rPr/>
        <w:t>componenti</w:t>
      </w:r>
      <w:r>
        <w:rPr>
          <w:spacing w:val="-6"/>
        </w:rPr>
        <w:t> </w:t>
      </w:r>
      <w:r>
        <w:rPr/>
        <w:t>volatili</w:t>
      </w:r>
      <w:r>
        <w:rPr>
          <w:spacing w:val="-6"/>
        </w:rPr>
        <w:t> </w:t>
      </w:r>
      <w:r>
        <w:rPr/>
        <w:t>nelle</w:t>
      </w:r>
      <w:r>
        <w:rPr>
          <w:spacing w:val="-4"/>
        </w:rPr>
        <w:t> </w:t>
      </w:r>
      <w:r>
        <w:rPr/>
        <w:t>matrici</w:t>
      </w:r>
      <w:r>
        <w:rPr>
          <w:spacing w:val="-6"/>
        </w:rPr>
        <w:t> </w:t>
      </w:r>
      <w:r>
        <w:rPr/>
        <w:t>del</w:t>
      </w:r>
      <w:r>
        <w:rPr>
          <w:spacing w:val="-6"/>
        </w:rPr>
        <w:t> </w:t>
      </w:r>
      <w:r>
        <w:rPr/>
        <w:t>suolo</w:t>
      </w:r>
      <w:r>
        <w:rPr>
          <w:spacing w:val="-4"/>
        </w:rPr>
        <w:t> </w:t>
      </w:r>
      <w:r>
        <w:rPr/>
        <w:t>profondo</w:t>
      </w:r>
      <w:r>
        <w:rPr>
          <w:spacing w:val="-4"/>
        </w:rPr>
        <w:t> </w:t>
      </w:r>
      <w:r>
        <w:rPr/>
        <w:t>e</w:t>
      </w:r>
      <w:r>
        <w:rPr>
          <w:spacing w:val="-7"/>
        </w:rPr>
        <w:t> </w:t>
      </w:r>
      <w:r>
        <w:rPr/>
        <w:t>delle</w:t>
      </w:r>
      <w:r>
        <w:rPr>
          <w:spacing w:val="-4"/>
        </w:rPr>
        <w:t> </w:t>
      </w:r>
      <w:r>
        <w:rPr/>
        <w:t>acquee</w:t>
      </w:r>
      <w:r>
        <w:rPr>
          <w:spacing w:val="-4"/>
        </w:rPr>
        <w:t> </w:t>
      </w:r>
      <w:r>
        <w:rPr/>
        <w:t>sotterranee,</w:t>
      </w:r>
      <w:r>
        <w:rPr>
          <w:spacing w:val="-5"/>
        </w:rPr>
        <w:t> </w:t>
      </w:r>
      <w:r>
        <w:rPr/>
        <w:t>non si</w:t>
      </w:r>
      <w:r>
        <w:rPr>
          <w:spacing w:val="-7"/>
        </w:rPr>
        <w:t> </w:t>
      </w:r>
      <w:r>
        <w:rPr/>
        <w:t>attiva</w:t>
      </w:r>
      <w:r>
        <w:rPr>
          <w:spacing w:val="-6"/>
        </w:rPr>
        <w:t> </w:t>
      </w:r>
      <w:r>
        <w:rPr/>
        <w:t>alcun</w:t>
      </w:r>
      <w:r>
        <w:rPr>
          <w:spacing w:val="-8"/>
        </w:rPr>
        <w:t> </w:t>
      </w:r>
      <w:r>
        <w:rPr/>
        <w:t>percorso</w:t>
      </w:r>
      <w:r>
        <w:rPr>
          <w:spacing w:val="-8"/>
        </w:rPr>
        <w:t> </w:t>
      </w:r>
      <w:r>
        <w:rPr/>
        <w:t>di</w:t>
      </w:r>
      <w:r>
        <w:rPr>
          <w:spacing w:val="-7"/>
        </w:rPr>
        <w:t> </w:t>
      </w:r>
      <w:r>
        <w:rPr/>
        <w:t>migrazione</w:t>
      </w:r>
      <w:r>
        <w:rPr>
          <w:spacing w:val="-6"/>
        </w:rPr>
        <w:t> </w:t>
      </w:r>
      <w:r>
        <w:rPr/>
        <w:t>(tramite</w:t>
      </w:r>
      <w:r>
        <w:rPr>
          <w:spacing w:val="-8"/>
        </w:rPr>
        <w:t> </w:t>
      </w:r>
      <w:r>
        <w:rPr/>
        <w:t>contatto</w:t>
      </w:r>
      <w:r>
        <w:rPr>
          <w:spacing w:val="-6"/>
        </w:rPr>
        <w:t> </w:t>
      </w:r>
      <w:r>
        <w:rPr/>
        <w:t>dermico,</w:t>
      </w:r>
      <w:r>
        <w:rPr>
          <w:spacing w:val="-6"/>
        </w:rPr>
        <w:t> </w:t>
      </w:r>
      <w:r>
        <w:rPr/>
        <w:t>ingestione</w:t>
      </w:r>
      <w:r>
        <w:rPr>
          <w:spacing w:val="-6"/>
        </w:rPr>
        <w:t> </w:t>
      </w:r>
      <w:r>
        <w:rPr/>
        <w:t>o</w:t>
      </w:r>
      <w:r>
        <w:rPr>
          <w:spacing w:val="-6"/>
        </w:rPr>
        <w:t> </w:t>
      </w:r>
      <w:r>
        <w:rPr/>
        <w:t>inalazione)</w:t>
      </w:r>
      <w:r>
        <w:rPr>
          <w:spacing w:val="-7"/>
        </w:rPr>
        <w:t> </w:t>
      </w:r>
      <w:r>
        <w:rPr/>
        <w:t>in</w:t>
      </w:r>
      <w:r>
        <w:rPr>
          <w:spacing w:val="-8"/>
        </w:rPr>
        <w:t> </w:t>
      </w:r>
      <w:r>
        <w:rPr/>
        <w:t>grado di compromettere la salute degli addetti al cantiere e dei futuri fruitori dell'infrastruttura, garantendo così il pieno rispetto degli standard di sicurezza ambientale e sanitaria.</w:t>
      </w:r>
    </w:p>
    <w:p>
      <w:pPr>
        <w:pStyle w:val="Heading1"/>
        <w:numPr>
          <w:ilvl w:val="0"/>
          <w:numId w:val="1"/>
        </w:numPr>
        <w:tabs>
          <w:tab w:pos="859" w:val="left" w:leader="none"/>
        </w:tabs>
        <w:spacing w:line="240" w:lineRule="auto" w:before="239" w:after="0"/>
        <w:ind w:left="859" w:right="0" w:hanging="718"/>
        <w:jc w:val="both"/>
      </w:pPr>
      <w:r>
        <w:rPr/>
        <w:t>Valutazione</w:t>
      </w:r>
      <w:r>
        <w:rPr>
          <w:spacing w:val="-14"/>
        </w:rPr>
        <w:t> </w:t>
      </w:r>
      <w:r>
        <w:rPr/>
        <w:t>della</w:t>
      </w:r>
      <w:r>
        <w:rPr>
          <w:spacing w:val="-16"/>
        </w:rPr>
        <w:t> </w:t>
      </w:r>
      <w:r>
        <w:rPr>
          <w:spacing w:val="-2"/>
        </w:rPr>
        <w:t>documentazione</w:t>
      </w:r>
    </w:p>
    <w:p>
      <w:pPr>
        <w:pStyle w:val="ListParagraph"/>
        <w:numPr>
          <w:ilvl w:val="0"/>
          <w:numId w:val="4"/>
        </w:numPr>
        <w:tabs>
          <w:tab w:pos="440" w:val="left" w:leader="none"/>
        </w:tabs>
        <w:spacing w:line="288" w:lineRule="auto" w:before="186" w:after="0"/>
        <w:ind w:left="141" w:right="699" w:firstLine="0"/>
        <w:jc w:val="both"/>
        <w:rPr>
          <w:sz w:val="24"/>
        </w:rPr>
      </w:pPr>
      <w:r>
        <w:rPr>
          <w:sz w:val="24"/>
        </w:rPr>
        <w:t>Durante la campagna di indagini ambientali eseguita da RTI-RTP per la progettazione della linea</w:t>
      </w:r>
      <w:r>
        <w:rPr>
          <w:spacing w:val="-4"/>
          <w:sz w:val="24"/>
        </w:rPr>
        <w:t> </w:t>
      </w:r>
      <w:r>
        <w:rPr>
          <w:sz w:val="24"/>
        </w:rPr>
        <w:t>4.2</w:t>
      </w:r>
      <w:r>
        <w:rPr>
          <w:spacing w:val="-4"/>
          <w:sz w:val="24"/>
        </w:rPr>
        <w:t> </w:t>
      </w:r>
      <w:r>
        <w:rPr>
          <w:sz w:val="24"/>
        </w:rPr>
        <w:t>“Le</w:t>
      </w:r>
      <w:r>
        <w:rPr>
          <w:spacing w:val="-5"/>
          <w:sz w:val="24"/>
        </w:rPr>
        <w:t> </w:t>
      </w:r>
      <w:r>
        <w:rPr>
          <w:sz w:val="24"/>
        </w:rPr>
        <w:t>Piagge-Campi</w:t>
      </w:r>
      <w:r>
        <w:rPr>
          <w:spacing w:val="-4"/>
          <w:sz w:val="24"/>
        </w:rPr>
        <w:t> </w:t>
      </w:r>
      <w:r>
        <w:rPr>
          <w:sz w:val="24"/>
        </w:rPr>
        <w:t>Bisenzio”</w:t>
      </w:r>
      <w:r>
        <w:rPr>
          <w:spacing w:val="-5"/>
          <w:sz w:val="24"/>
        </w:rPr>
        <w:t> </w:t>
      </w:r>
      <w:r>
        <w:rPr>
          <w:sz w:val="24"/>
        </w:rPr>
        <w:t>a</w:t>
      </w:r>
      <w:r>
        <w:rPr>
          <w:spacing w:val="-5"/>
          <w:sz w:val="24"/>
        </w:rPr>
        <w:t> </w:t>
      </w:r>
      <w:r>
        <w:rPr>
          <w:sz w:val="24"/>
        </w:rPr>
        <w:t>supporto</w:t>
      </w:r>
      <w:r>
        <w:rPr>
          <w:spacing w:val="-4"/>
          <w:sz w:val="24"/>
        </w:rPr>
        <w:t> </w:t>
      </w:r>
      <w:r>
        <w:rPr>
          <w:sz w:val="24"/>
        </w:rPr>
        <w:t>della</w:t>
      </w:r>
      <w:r>
        <w:rPr>
          <w:spacing w:val="-4"/>
          <w:sz w:val="24"/>
        </w:rPr>
        <w:t> </w:t>
      </w:r>
      <w:r>
        <w:rPr>
          <w:sz w:val="24"/>
        </w:rPr>
        <w:t>redazione</w:t>
      </w:r>
      <w:r>
        <w:rPr>
          <w:spacing w:val="-5"/>
          <w:sz w:val="24"/>
        </w:rPr>
        <w:t> </w:t>
      </w:r>
      <w:r>
        <w:rPr>
          <w:sz w:val="24"/>
        </w:rPr>
        <w:t>del</w:t>
      </w:r>
      <w:r>
        <w:rPr>
          <w:spacing w:val="-4"/>
          <w:sz w:val="24"/>
        </w:rPr>
        <w:t> </w:t>
      </w:r>
      <w:r>
        <w:rPr>
          <w:sz w:val="24"/>
        </w:rPr>
        <w:t>Piano</w:t>
      </w:r>
      <w:r>
        <w:rPr>
          <w:spacing w:val="-5"/>
          <w:sz w:val="24"/>
        </w:rPr>
        <w:t> </w:t>
      </w:r>
      <w:r>
        <w:rPr>
          <w:sz w:val="24"/>
        </w:rPr>
        <w:t>di</w:t>
      </w:r>
      <w:r>
        <w:rPr>
          <w:spacing w:val="-4"/>
          <w:sz w:val="24"/>
        </w:rPr>
        <w:t> </w:t>
      </w:r>
      <w:r>
        <w:rPr>
          <w:sz w:val="24"/>
        </w:rPr>
        <w:t>Utilizzo</w:t>
      </w:r>
      <w:r>
        <w:rPr>
          <w:spacing w:val="-4"/>
          <w:sz w:val="24"/>
        </w:rPr>
        <w:t> </w:t>
      </w:r>
      <w:r>
        <w:rPr>
          <w:sz w:val="24"/>
        </w:rPr>
        <w:t>delle</w:t>
      </w:r>
      <w:r>
        <w:rPr>
          <w:spacing w:val="-10"/>
          <w:sz w:val="24"/>
        </w:rPr>
        <w:t> </w:t>
      </w:r>
      <w:r>
        <w:rPr>
          <w:sz w:val="24"/>
        </w:rPr>
        <w:t>Terre (PUT) ai sensi dell'art. 9 del D.P.R. 120/17 è stata rilevata una non conformità per il campione Sx01C2 (2.5÷5.5 m) per il parametro C&gt;12 (860 mg/Kg).</w:t>
      </w:r>
    </w:p>
    <w:p>
      <w:pPr>
        <w:pStyle w:val="ListParagraph"/>
        <w:numPr>
          <w:ilvl w:val="0"/>
          <w:numId w:val="4"/>
        </w:numPr>
        <w:tabs>
          <w:tab w:pos="483" w:val="left" w:leader="none"/>
        </w:tabs>
        <w:spacing w:line="288" w:lineRule="auto" w:before="0" w:after="0"/>
        <w:ind w:left="141" w:right="699" w:firstLine="0"/>
        <w:jc w:val="both"/>
        <w:rPr>
          <w:sz w:val="24"/>
        </w:rPr>
      </w:pPr>
      <w:r>
        <w:rPr>
          <w:sz w:val="24"/>
        </w:rPr>
        <w:t>è stata eseguita una campagna di indagine a marzo 2025, concordata con il presente Dipartimento</w:t>
      </w:r>
      <w:r>
        <w:rPr>
          <w:spacing w:val="-17"/>
          <w:sz w:val="24"/>
        </w:rPr>
        <w:t> </w:t>
      </w:r>
      <w:r>
        <w:rPr>
          <w:sz w:val="24"/>
        </w:rPr>
        <w:t>ARPAT,</w:t>
      </w:r>
      <w:r>
        <w:rPr>
          <w:spacing w:val="-8"/>
          <w:sz w:val="24"/>
        </w:rPr>
        <w:t> </w:t>
      </w:r>
      <w:r>
        <w:rPr>
          <w:sz w:val="24"/>
        </w:rPr>
        <w:t>consistita</w:t>
      </w:r>
      <w:r>
        <w:rPr>
          <w:spacing w:val="-8"/>
          <w:sz w:val="24"/>
        </w:rPr>
        <w:t> </w:t>
      </w:r>
      <w:r>
        <w:rPr>
          <w:sz w:val="24"/>
        </w:rPr>
        <w:t>in</w:t>
      </w:r>
      <w:r>
        <w:rPr>
          <w:spacing w:val="-8"/>
          <w:sz w:val="24"/>
        </w:rPr>
        <w:t> </w:t>
      </w:r>
      <w:r>
        <w:rPr>
          <w:sz w:val="24"/>
        </w:rPr>
        <w:t>n°4</w:t>
      </w:r>
      <w:r>
        <w:rPr>
          <w:spacing w:val="-6"/>
          <w:sz w:val="24"/>
        </w:rPr>
        <w:t> </w:t>
      </w:r>
      <w:r>
        <w:rPr>
          <w:sz w:val="24"/>
        </w:rPr>
        <w:t>sondaggi</w:t>
      </w:r>
      <w:r>
        <w:rPr>
          <w:spacing w:val="-7"/>
          <w:sz w:val="24"/>
        </w:rPr>
        <w:t> </w:t>
      </w:r>
      <w:r>
        <w:rPr>
          <w:sz w:val="24"/>
        </w:rPr>
        <w:t>attrezzati</w:t>
      </w:r>
      <w:r>
        <w:rPr>
          <w:spacing w:val="-9"/>
          <w:sz w:val="24"/>
        </w:rPr>
        <w:t> </w:t>
      </w:r>
      <w:r>
        <w:rPr>
          <w:sz w:val="24"/>
        </w:rPr>
        <w:t>a</w:t>
      </w:r>
      <w:r>
        <w:rPr>
          <w:spacing w:val="-6"/>
          <w:sz w:val="24"/>
        </w:rPr>
        <w:t> </w:t>
      </w:r>
      <w:r>
        <w:rPr>
          <w:sz w:val="24"/>
        </w:rPr>
        <w:t>piezometro</w:t>
      </w:r>
      <w:r>
        <w:rPr>
          <w:spacing w:val="-7"/>
          <w:sz w:val="24"/>
        </w:rPr>
        <w:t> </w:t>
      </w:r>
      <w:r>
        <w:rPr>
          <w:sz w:val="24"/>
        </w:rPr>
        <w:t>denominati</w:t>
      </w:r>
      <w:r>
        <w:rPr>
          <w:spacing w:val="-7"/>
          <w:sz w:val="24"/>
        </w:rPr>
        <w:t> </w:t>
      </w:r>
      <w:r>
        <w:rPr>
          <w:sz w:val="24"/>
        </w:rPr>
        <w:t>SX03,</w:t>
      </w:r>
      <w:r>
        <w:rPr>
          <w:spacing w:val="-11"/>
          <w:sz w:val="24"/>
        </w:rPr>
        <w:t> </w:t>
      </w:r>
      <w:r>
        <w:rPr>
          <w:sz w:val="24"/>
        </w:rPr>
        <w:t>SX04, SX05, SX06.</w:t>
      </w:r>
    </w:p>
    <w:p>
      <w:pPr>
        <w:pStyle w:val="ListParagraph"/>
        <w:numPr>
          <w:ilvl w:val="0"/>
          <w:numId w:val="4"/>
        </w:numPr>
        <w:tabs>
          <w:tab w:pos="452" w:val="left" w:leader="none"/>
        </w:tabs>
        <w:spacing w:line="288" w:lineRule="auto" w:before="0" w:after="0"/>
        <w:ind w:left="141" w:right="698" w:firstLine="0"/>
        <w:jc w:val="both"/>
        <w:rPr>
          <w:sz w:val="24"/>
        </w:rPr>
      </w:pPr>
      <w:r>
        <w:rPr>
          <w:sz w:val="24"/>
        </w:rPr>
        <w:t>Per quanto riguarda la matrice terreno/riporti le indagini ambientali hanno attestato, per i parametri ricercati, la conformità dei valori, sia per il suolo superficiale che per quello profondo, ai limiti di legge di cui alla col. B della Tab. I Parte IV Titolo V del D.Lgs 152/06</w:t>
      </w:r>
    </w:p>
    <w:p>
      <w:pPr>
        <w:pStyle w:val="ListParagraph"/>
        <w:numPr>
          <w:ilvl w:val="0"/>
          <w:numId w:val="4"/>
        </w:numPr>
        <w:tabs>
          <w:tab w:pos="444" w:val="left" w:leader="none"/>
        </w:tabs>
        <w:spacing w:line="288" w:lineRule="auto" w:before="139" w:after="0"/>
        <w:ind w:left="141" w:right="697" w:firstLine="0"/>
        <w:jc w:val="both"/>
        <w:rPr>
          <w:sz w:val="24"/>
        </w:rPr>
      </w:pPr>
      <w:r>
        <w:rPr>
          <w:sz w:val="24"/>
        </w:rPr>
        <w:t>Per quanto riguarda la matrice acque sotterranee, in tutti i piezometri, si è evidenziata una generale conformità dei</w:t>
      </w:r>
      <w:r>
        <w:rPr>
          <w:spacing w:val="-1"/>
          <w:sz w:val="24"/>
        </w:rPr>
        <w:t> </w:t>
      </w:r>
      <w:r>
        <w:rPr>
          <w:sz w:val="24"/>
        </w:rPr>
        <w:t>valori</w:t>
      </w:r>
      <w:r>
        <w:rPr>
          <w:spacing w:val="-1"/>
          <w:sz w:val="24"/>
        </w:rPr>
        <w:t> </w:t>
      </w:r>
      <w:r>
        <w:rPr>
          <w:sz w:val="24"/>
        </w:rPr>
        <w:t>dei</w:t>
      </w:r>
      <w:r>
        <w:rPr>
          <w:spacing w:val="-1"/>
          <w:sz w:val="24"/>
        </w:rPr>
        <w:t> </w:t>
      </w:r>
      <w:r>
        <w:rPr>
          <w:sz w:val="24"/>
        </w:rPr>
        <w:t>parametri</w:t>
      </w:r>
      <w:r>
        <w:rPr>
          <w:spacing w:val="-1"/>
          <w:sz w:val="24"/>
        </w:rPr>
        <w:t> </w:t>
      </w:r>
      <w:r>
        <w:rPr>
          <w:sz w:val="24"/>
        </w:rPr>
        <w:t>ricercati</w:t>
      </w:r>
      <w:r>
        <w:rPr>
          <w:spacing w:val="-1"/>
          <w:sz w:val="24"/>
        </w:rPr>
        <w:t> </w:t>
      </w:r>
      <w:r>
        <w:rPr>
          <w:sz w:val="24"/>
        </w:rPr>
        <w:t>ai</w:t>
      </w:r>
      <w:r>
        <w:rPr>
          <w:spacing w:val="-1"/>
          <w:sz w:val="24"/>
        </w:rPr>
        <w:t> </w:t>
      </w:r>
      <w:r>
        <w:rPr>
          <w:sz w:val="24"/>
        </w:rPr>
        <w:t>limiti</w:t>
      </w:r>
      <w:r>
        <w:rPr>
          <w:spacing w:val="-1"/>
          <w:sz w:val="24"/>
        </w:rPr>
        <w:t> </w:t>
      </w:r>
      <w:r>
        <w:rPr>
          <w:sz w:val="24"/>
        </w:rPr>
        <w:t>di</w:t>
      </w:r>
      <w:r>
        <w:rPr>
          <w:spacing w:val="-1"/>
          <w:sz w:val="24"/>
        </w:rPr>
        <w:t> </w:t>
      </w:r>
      <w:r>
        <w:rPr>
          <w:sz w:val="24"/>
        </w:rPr>
        <w:t>legge delle CSC</w:t>
      </w:r>
      <w:r>
        <w:rPr>
          <w:spacing w:val="-3"/>
          <w:sz w:val="24"/>
        </w:rPr>
        <w:t> </w:t>
      </w:r>
      <w:r>
        <w:rPr>
          <w:sz w:val="24"/>
        </w:rPr>
        <w:t>di</w:t>
      </w:r>
      <w:r>
        <w:rPr>
          <w:spacing w:val="-1"/>
          <w:sz w:val="24"/>
        </w:rPr>
        <w:t> </w:t>
      </w:r>
      <w:r>
        <w:rPr>
          <w:sz w:val="24"/>
        </w:rPr>
        <w:t>cui</w:t>
      </w:r>
      <w:r>
        <w:rPr>
          <w:spacing w:val="-1"/>
          <w:sz w:val="24"/>
        </w:rPr>
        <w:t> </w:t>
      </w:r>
      <w:r>
        <w:rPr>
          <w:sz w:val="24"/>
        </w:rPr>
        <w:t>alla</w:t>
      </w:r>
      <w:r>
        <w:rPr>
          <w:spacing w:val="-7"/>
          <w:sz w:val="24"/>
        </w:rPr>
        <w:t> </w:t>
      </w:r>
      <w:r>
        <w:rPr>
          <w:sz w:val="24"/>
        </w:rPr>
        <w:t>Tab. 2 dal D.</w:t>
      </w:r>
      <w:r>
        <w:rPr>
          <w:spacing w:val="-1"/>
          <w:sz w:val="24"/>
        </w:rPr>
        <w:t> </w:t>
      </w:r>
      <w:r>
        <w:rPr>
          <w:sz w:val="24"/>
        </w:rPr>
        <w:t>Lgs.</w:t>
      </w:r>
      <w:r>
        <w:rPr>
          <w:spacing w:val="-1"/>
          <w:sz w:val="24"/>
        </w:rPr>
        <w:t> </w:t>
      </w:r>
      <w:r>
        <w:rPr>
          <w:sz w:val="24"/>
        </w:rPr>
        <w:t>152/2006 -Parte</w:t>
      </w:r>
      <w:r>
        <w:rPr>
          <w:spacing w:val="-1"/>
          <w:sz w:val="24"/>
        </w:rPr>
        <w:t> </w:t>
      </w:r>
      <w:r>
        <w:rPr>
          <w:sz w:val="24"/>
        </w:rPr>
        <w:t>Quarta,</w:t>
      </w:r>
      <w:r>
        <w:rPr>
          <w:spacing w:val="-3"/>
          <w:sz w:val="24"/>
        </w:rPr>
        <w:t> </w:t>
      </w:r>
      <w:r>
        <w:rPr>
          <w:sz w:val="24"/>
        </w:rPr>
        <w:t>Titolo</w:t>
      </w:r>
      <w:r>
        <w:rPr>
          <w:spacing w:val="-1"/>
          <w:sz w:val="24"/>
        </w:rPr>
        <w:t> </w:t>
      </w:r>
      <w:r>
        <w:rPr>
          <w:sz w:val="24"/>
        </w:rPr>
        <w:t>V,</w:t>
      </w:r>
      <w:r>
        <w:rPr>
          <w:spacing w:val="-15"/>
          <w:sz w:val="24"/>
        </w:rPr>
        <w:t> </w:t>
      </w:r>
      <w:r>
        <w:rPr>
          <w:sz w:val="24"/>
        </w:rPr>
        <w:t>All.5 ad</w:t>
      </w:r>
      <w:r>
        <w:rPr>
          <w:spacing w:val="-1"/>
          <w:sz w:val="24"/>
        </w:rPr>
        <w:t> </w:t>
      </w:r>
      <w:r>
        <w:rPr>
          <w:sz w:val="24"/>
        </w:rPr>
        <w:t>eccezione</w:t>
      </w:r>
      <w:r>
        <w:rPr>
          <w:spacing w:val="-1"/>
          <w:sz w:val="24"/>
        </w:rPr>
        <w:t> </w:t>
      </w:r>
      <w:r>
        <w:rPr>
          <w:sz w:val="24"/>
        </w:rPr>
        <w:t>del</w:t>
      </w:r>
      <w:r>
        <w:rPr>
          <w:spacing w:val="-2"/>
          <w:sz w:val="24"/>
        </w:rPr>
        <w:t> </w:t>
      </w:r>
      <w:r>
        <w:rPr>
          <w:sz w:val="24"/>
        </w:rPr>
        <w:t>parametro</w:t>
      </w:r>
      <w:r>
        <w:rPr>
          <w:spacing w:val="-1"/>
          <w:sz w:val="24"/>
        </w:rPr>
        <w:t> </w:t>
      </w:r>
      <w:r>
        <w:rPr>
          <w:sz w:val="24"/>
        </w:rPr>
        <w:t>Manganese, i cui superamenti sono riepilogati al par. 5.2 della presente. La contaminazione della falda acquifera da manganese interessa un'area estesa e non è specifica del sito in oggetto.</w:t>
      </w:r>
    </w:p>
    <w:p>
      <w:pPr>
        <w:pStyle w:val="ListParagraph"/>
        <w:numPr>
          <w:ilvl w:val="0"/>
          <w:numId w:val="4"/>
        </w:numPr>
        <w:tabs>
          <w:tab w:pos="423" w:val="left" w:leader="none"/>
        </w:tabs>
        <w:spacing w:line="288" w:lineRule="auto" w:before="139" w:after="0"/>
        <w:ind w:left="141" w:right="702" w:firstLine="0"/>
        <w:jc w:val="both"/>
        <w:rPr>
          <w:sz w:val="24"/>
        </w:rPr>
      </w:pPr>
      <w:r>
        <w:rPr>
          <w:sz w:val="24"/>
        </w:rPr>
        <w:t>Si richiede comunque di mantenere l'attuale rete di monitoraggio</w:t>
      </w:r>
      <w:r>
        <w:rPr>
          <w:spacing w:val="-1"/>
          <w:sz w:val="24"/>
        </w:rPr>
        <w:t> </w:t>
      </w:r>
      <w:r>
        <w:rPr>
          <w:sz w:val="24"/>
        </w:rPr>
        <w:t>delle acque sotterranee con il dovuto aggiornamento delle posizioni altimetriche.</w:t>
      </w:r>
    </w:p>
    <w:p>
      <w:pPr>
        <w:pStyle w:val="ListParagraph"/>
        <w:numPr>
          <w:ilvl w:val="0"/>
          <w:numId w:val="4"/>
        </w:numPr>
        <w:tabs>
          <w:tab w:pos="361" w:val="left" w:leader="none"/>
        </w:tabs>
        <w:spacing w:line="288" w:lineRule="auto" w:before="142" w:after="0"/>
        <w:ind w:left="141" w:right="698" w:firstLine="0"/>
        <w:jc w:val="both"/>
        <w:rPr>
          <w:sz w:val="24"/>
        </w:rPr>
      </w:pPr>
      <w:r>
        <w:rPr>
          <w:sz w:val="24"/>
        </w:rPr>
        <w:t>In seguito alla recente campagna di indagini ambientali la contaminazione del suolo profondo da idrocarburi pesanti sembra configurarsi come un hot-spot localizzato su aree di dimensioni contenute.</w:t>
      </w:r>
      <w:r>
        <w:rPr>
          <w:spacing w:val="-12"/>
          <w:sz w:val="24"/>
        </w:rPr>
        <w:t> </w:t>
      </w:r>
      <w:r>
        <w:rPr>
          <w:sz w:val="24"/>
        </w:rPr>
        <w:t>In</w:t>
      </w:r>
      <w:r>
        <w:rPr>
          <w:spacing w:val="-12"/>
          <w:sz w:val="24"/>
        </w:rPr>
        <w:t> </w:t>
      </w:r>
      <w:r>
        <w:rPr>
          <w:sz w:val="24"/>
        </w:rPr>
        <w:t>corrispondenza</w:t>
      </w:r>
      <w:r>
        <w:rPr>
          <w:spacing w:val="-12"/>
          <w:sz w:val="24"/>
        </w:rPr>
        <w:t> </w:t>
      </w:r>
      <w:r>
        <w:rPr>
          <w:sz w:val="24"/>
        </w:rPr>
        <w:t>della</w:t>
      </w:r>
      <w:r>
        <w:rPr>
          <w:spacing w:val="-12"/>
          <w:sz w:val="24"/>
        </w:rPr>
        <w:t> </w:t>
      </w:r>
      <w:r>
        <w:rPr>
          <w:sz w:val="24"/>
        </w:rPr>
        <w:t>criticità</w:t>
      </w:r>
      <w:r>
        <w:rPr>
          <w:spacing w:val="-12"/>
          <w:sz w:val="24"/>
        </w:rPr>
        <w:t> </w:t>
      </w:r>
      <w:r>
        <w:rPr>
          <w:sz w:val="24"/>
        </w:rPr>
        <w:t>ambientale</w:t>
      </w:r>
      <w:r>
        <w:rPr>
          <w:spacing w:val="-12"/>
          <w:sz w:val="24"/>
        </w:rPr>
        <w:t> </w:t>
      </w:r>
      <w:r>
        <w:rPr>
          <w:sz w:val="24"/>
        </w:rPr>
        <w:t>individuata</w:t>
      </w:r>
      <w:r>
        <w:rPr>
          <w:spacing w:val="-12"/>
          <w:sz w:val="24"/>
        </w:rPr>
        <w:t> </w:t>
      </w:r>
      <w:r>
        <w:rPr>
          <w:sz w:val="24"/>
        </w:rPr>
        <w:t>nel</w:t>
      </w:r>
      <w:r>
        <w:rPr>
          <w:spacing w:val="-15"/>
          <w:sz w:val="24"/>
        </w:rPr>
        <w:t> </w:t>
      </w:r>
      <w:r>
        <w:rPr>
          <w:sz w:val="24"/>
        </w:rPr>
        <w:t>sondaggio</w:t>
      </w:r>
      <w:r>
        <w:rPr>
          <w:spacing w:val="-12"/>
          <w:sz w:val="24"/>
        </w:rPr>
        <w:t> </w:t>
      </w:r>
      <w:r>
        <w:rPr>
          <w:sz w:val="24"/>
        </w:rPr>
        <w:t>Sx01</w:t>
      </w:r>
      <w:r>
        <w:rPr>
          <w:spacing w:val="-12"/>
          <w:sz w:val="24"/>
        </w:rPr>
        <w:t> </w:t>
      </w:r>
      <w:r>
        <w:rPr>
          <w:sz w:val="24"/>
        </w:rPr>
        <w:t>C2</w:t>
      </w:r>
      <w:r>
        <w:rPr>
          <w:spacing w:val="-12"/>
          <w:sz w:val="24"/>
        </w:rPr>
        <w:t> </w:t>
      </w:r>
      <w:r>
        <w:rPr>
          <w:sz w:val="24"/>
        </w:rPr>
        <w:t>2.5-5.5 m non è progettualmente previsto alcuno scavo se non lo scotico di 30 cm del terreno vegetale per poi procedere con la realizzazione del rilevato.</w:t>
      </w:r>
    </w:p>
    <w:p>
      <w:pPr>
        <w:pStyle w:val="ListParagraph"/>
        <w:numPr>
          <w:ilvl w:val="0"/>
          <w:numId w:val="4"/>
        </w:numPr>
        <w:tabs>
          <w:tab w:pos="500" w:val="left" w:leader="none"/>
        </w:tabs>
        <w:spacing w:line="288" w:lineRule="auto" w:before="139" w:after="0"/>
        <w:ind w:left="141" w:right="699" w:firstLine="0"/>
        <w:jc w:val="both"/>
        <w:rPr>
          <w:sz w:val="24"/>
        </w:rPr>
      </w:pPr>
      <w:r>
        <w:rPr>
          <w:sz w:val="24"/>
        </w:rPr>
        <w:t>Considerando il superamento nella matrice suolo profondo relativamente al parametro idrocarburi pesanti rilevato nel solo campione Sx01 C2 2.5-5.5 m e nella matrice acque sotterranee</w:t>
      </w:r>
      <w:r>
        <w:rPr>
          <w:spacing w:val="40"/>
          <w:sz w:val="24"/>
        </w:rPr>
        <w:t> </w:t>
      </w:r>
      <w:r>
        <w:rPr>
          <w:sz w:val="24"/>
        </w:rPr>
        <w:t>per</w:t>
      </w:r>
      <w:r>
        <w:rPr>
          <w:spacing w:val="40"/>
          <w:sz w:val="24"/>
        </w:rPr>
        <w:t> </w:t>
      </w:r>
      <w:r>
        <w:rPr>
          <w:sz w:val="24"/>
        </w:rPr>
        <w:t>il</w:t>
      </w:r>
      <w:r>
        <w:rPr>
          <w:spacing w:val="40"/>
          <w:sz w:val="24"/>
        </w:rPr>
        <w:t> </w:t>
      </w:r>
      <w:r>
        <w:rPr>
          <w:sz w:val="24"/>
        </w:rPr>
        <w:t>parametro</w:t>
      </w:r>
      <w:r>
        <w:rPr>
          <w:spacing w:val="41"/>
          <w:sz w:val="24"/>
        </w:rPr>
        <w:t> </w:t>
      </w:r>
      <w:r>
        <w:rPr>
          <w:sz w:val="24"/>
        </w:rPr>
        <w:t>manganese,</w:t>
      </w:r>
      <w:r>
        <w:rPr>
          <w:spacing w:val="41"/>
          <w:sz w:val="24"/>
        </w:rPr>
        <w:t> </w:t>
      </w:r>
      <w:r>
        <w:rPr>
          <w:sz w:val="24"/>
        </w:rPr>
        <w:t>rilevato</w:t>
      </w:r>
      <w:r>
        <w:rPr>
          <w:spacing w:val="41"/>
          <w:sz w:val="24"/>
        </w:rPr>
        <w:t> </w:t>
      </w:r>
      <w:r>
        <w:rPr>
          <w:sz w:val="24"/>
        </w:rPr>
        <w:t>in</w:t>
      </w:r>
      <w:r>
        <w:rPr>
          <w:spacing w:val="41"/>
          <w:sz w:val="24"/>
        </w:rPr>
        <w:t> </w:t>
      </w:r>
      <w:r>
        <w:rPr>
          <w:sz w:val="24"/>
        </w:rPr>
        <w:t>maniera</w:t>
      </w:r>
      <w:r>
        <w:rPr>
          <w:spacing w:val="41"/>
          <w:sz w:val="24"/>
        </w:rPr>
        <w:t> </w:t>
      </w:r>
      <w:r>
        <w:rPr>
          <w:sz w:val="24"/>
        </w:rPr>
        <w:t>ubiquitaria</w:t>
      </w:r>
      <w:r>
        <w:rPr>
          <w:spacing w:val="40"/>
          <w:sz w:val="24"/>
        </w:rPr>
        <w:t> </w:t>
      </w:r>
      <w:r>
        <w:rPr>
          <w:sz w:val="24"/>
        </w:rPr>
        <w:t>in</w:t>
      </w:r>
      <w:r>
        <w:rPr>
          <w:spacing w:val="41"/>
          <w:sz w:val="24"/>
        </w:rPr>
        <w:t> </w:t>
      </w:r>
      <w:r>
        <w:rPr>
          <w:sz w:val="24"/>
        </w:rPr>
        <w:t>tutti</w:t>
      </w:r>
      <w:r>
        <w:rPr>
          <w:spacing w:val="40"/>
          <w:sz w:val="24"/>
        </w:rPr>
        <w:t> </w:t>
      </w:r>
      <w:r>
        <w:rPr>
          <w:sz w:val="24"/>
        </w:rPr>
        <w:t>i</w:t>
      </w:r>
      <w:r>
        <w:rPr>
          <w:spacing w:val="40"/>
          <w:sz w:val="24"/>
        </w:rPr>
        <w:t> </w:t>
      </w:r>
      <w:r>
        <w:rPr>
          <w:spacing w:val="-2"/>
          <w:sz w:val="24"/>
        </w:rPr>
        <w:t>piezometri;</w:t>
      </w:r>
    </w:p>
    <w:p>
      <w:pPr>
        <w:pStyle w:val="BodyText"/>
        <w:spacing w:before="146"/>
        <w:rPr>
          <w:sz w:val="18"/>
        </w:rPr>
      </w:pPr>
    </w:p>
    <w:p>
      <w:pPr>
        <w:spacing w:before="1"/>
        <w:ind w:left="0" w:right="699" w:firstLine="0"/>
        <w:jc w:val="right"/>
        <w:rPr>
          <w:sz w:val="18"/>
        </w:rPr>
      </w:pPr>
      <w:r>
        <w:rPr>
          <w:color w:val="929292"/>
          <w:sz w:val="18"/>
        </w:rPr>
        <w:t>Pagina</w:t>
      </w:r>
      <w:r>
        <w:rPr>
          <w:color w:val="929292"/>
          <w:spacing w:val="-8"/>
          <w:sz w:val="18"/>
        </w:rPr>
        <w:t> </w:t>
      </w:r>
      <w:r>
        <w:rPr>
          <w:color w:val="929292"/>
          <w:sz w:val="18"/>
        </w:rPr>
        <w:t>9</w:t>
      </w:r>
      <w:r>
        <w:rPr>
          <w:color w:val="929292"/>
          <w:spacing w:val="-3"/>
          <w:sz w:val="18"/>
        </w:rPr>
        <w:t> </w:t>
      </w:r>
      <w:r>
        <w:rPr>
          <w:color w:val="929292"/>
          <w:sz w:val="18"/>
        </w:rPr>
        <w:t>di</w:t>
      </w:r>
      <w:r>
        <w:rPr>
          <w:color w:val="929292"/>
          <w:spacing w:val="-2"/>
          <w:sz w:val="18"/>
        </w:rPr>
        <w:t> </w:t>
      </w:r>
      <w:r>
        <w:rPr>
          <w:color w:val="929292"/>
          <w:spacing w:val="-5"/>
          <w:sz w:val="18"/>
        </w:rPr>
        <w:t>10</w:t>
      </w:r>
    </w:p>
    <w:p>
      <w:pPr>
        <w:spacing w:after="0"/>
        <w:jc w:val="right"/>
        <w:rPr>
          <w:sz w:val="18"/>
        </w:rPr>
        <w:sectPr>
          <w:headerReference w:type="default" r:id="rId33"/>
          <w:footerReference w:type="default" r:id="rId34"/>
          <w:pgSz w:w="11900" w:h="16840"/>
          <w:pgMar w:header="336" w:footer="707" w:top="1180" w:bottom="900" w:left="708" w:right="141"/>
        </w:sectPr>
      </w:pPr>
    </w:p>
    <w:p>
      <w:pPr>
        <w:pStyle w:val="BodyText"/>
        <w:spacing w:line="288" w:lineRule="auto" w:before="127"/>
        <w:ind w:left="141" w:right="700"/>
        <w:jc w:val="both"/>
      </w:pPr>
      <w:r>
        <w:rPr/>
        <w:t>entrambi non presentano componente volatile non è pertanto attivabile il percorso di volatilizzazione nei confronti dei due recettori in questione (addetti al cantiere e li fruitori dell'infrastruttura che saranno essenzialmente i lavoratori) sia per l'ambiente outdoor e indoor (all'interno delle carrozze del tram, degli uffici, delle officine e del deposito dei tram).</w:t>
      </w:r>
    </w:p>
    <w:p>
      <w:pPr>
        <w:pStyle w:val="ListParagraph"/>
        <w:numPr>
          <w:ilvl w:val="0"/>
          <w:numId w:val="4"/>
        </w:numPr>
        <w:tabs>
          <w:tab w:pos="141" w:val="left" w:leader="none"/>
          <w:tab w:pos="410" w:val="left" w:leader="none"/>
        </w:tabs>
        <w:spacing w:line="288" w:lineRule="auto" w:before="140" w:after="0"/>
        <w:ind w:left="141" w:right="699" w:hanging="1"/>
        <w:jc w:val="both"/>
        <w:rPr>
          <w:sz w:val="24"/>
        </w:rPr>
      </w:pPr>
      <w:r>
        <w:rPr>
          <w:sz w:val="24"/>
        </w:rPr>
        <w:t>Si</w:t>
      </w:r>
      <w:r>
        <w:rPr>
          <w:spacing w:val="-13"/>
          <w:sz w:val="24"/>
        </w:rPr>
        <w:t> </w:t>
      </w:r>
      <w:r>
        <w:rPr>
          <w:sz w:val="24"/>
        </w:rPr>
        <w:t>condivide,</w:t>
      </w:r>
      <w:r>
        <w:rPr>
          <w:spacing w:val="-14"/>
          <w:sz w:val="24"/>
        </w:rPr>
        <w:t> </w:t>
      </w:r>
      <w:r>
        <w:rPr>
          <w:sz w:val="24"/>
        </w:rPr>
        <w:t>sulla</w:t>
      </w:r>
      <w:r>
        <w:rPr>
          <w:spacing w:val="-12"/>
          <w:sz w:val="24"/>
        </w:rPr>
        <w:t> </w:t>
      </w:r>
      <w:r>
        <w:rPr>
          <w:sz w:val="24"/>
        </w:rPr>
        <w:t>scorta</w:t>
      </w:r>
      <w:r>
        <w:rPr>
          <w:spacing w:val="-14"/>
          <w:sz w:val="24"/>
        </w:rPr>
        <w:t> </w:t>
      </w:r>
      <w:r>
        <w:rPr>
          <w:sz w:val="24"/>
        </w:rPr>
        <w:t>delle</w:t>
      </w:r>
      <w:r>
        <w:rPr>
          <w:spacing w:val="-14"/>
          <w:sz w:val="24"/>
        </w:rPr>
        <w:t> </w:t>
      </w:r>
      <w:r>
        <w:rPr>
          <w:sz w:val="24"/>
        </w:rPr>
        <w:t>valutazioni</w:t>
      </w:r>
      <w:r>
        <w:rPr>
          <w:spacing w:val="-15"/>
          <w:sz w:val="24"/>
        </w:rPr>
        <w:t> </w:t>
      </w:r>
      <w:r>
        <w:rPr>
          <w:sz w:val="24"/>
        </w:rPr>
        <w:t>finora</w:t>
      </w:r>
      <w:r>
        <w:rPr>
          <w:spacing w:val="-14"/>
          <w:sz w:val="24"/>
        </w:rPr>
        <w:t> </w:t>
      </w:r>
      <w:r>
        <w:rPr>
          <w:sz w:val="24"/>
        </w:rPr>
        <w:t>addotte,</w:t>
      </w:r>
      <w:r>
        <w:rPr>
          <w:spacing w:val="-14"/>
          <w:sz w:val="24"/>
        </w:rPr>
        <w:t> </w:t>
      </w:r>
      <w:r>
        <w:rPr>
          <w:sz w:val="24"/>
        </w:rPr>
        <w:t>di</w:t>
      </w:r>
      <w:r>
        <w:rPr>
          <w:spacing w:val="-13"/>
          <w:sz w:val="24"/>
        </w:rPr>
        <w:t> </w:t>
      </w:r>
      <w:r>
        <w:rPr>
          <w:sz w:val="24"/>
        </w:rPr>
        <w:t>gestire</w:t>
      </w:r>
      <w:r>
        <w:rPr>
          <w:spacing w:val="-12"/>
          <w:sz w:val="24"/>
        </w:rPr>
        <w:t> </w:t>
      </w:r>
      <w:r>
        <w:rPr>
          <w:sz w:val="24"/>
        </w:rPr>
        <w:t>la</w:t>
      </w:r>
      <w:r>
        <w:rPr>
          <w:spacing w:val="-14"/>
          <w:sz w:val="24"/>
        </w:rPr>
        <w:t> </w:t>
      </w:r>
      <w:r>
        <w:rPr>
          <w:sz w:val="24"/>
        </w:rPr>
        <w:t>bassa</w:t>
      </w:r>
      <w:r>
        <w:rPr>
          <w:spacing w:val="-12"/>
          <w:sz w:val="24"/>
        </w:rPr>
        <w:t> </w:t>
      </w:r>
      <w:r>
        <w:rPr>
          <w:sz w:val="24"/>
        </w:rPr>
        <w:t>criticità</w:t>
      </w:r>
      <w:r>
        <w:rPr>
          <w:spacing w:val="-14"/>
          <w:sz w:val="24"/>
        </w:rPr>
        <w:t> </w:t>
      </w:r>
      <w:r>
        <w:rPr>
          <w:sz w:val="24"/>
        </w:rPr>
        <w:t>ambientale per l'endoprocedimento ai sensi dell'art.242ter D. Lgs.152/06, oggetto del presente contributo istruttorio, tramite un'analisi di rischio qualitativa, così come presentato nell'elaborato visionato.</w:t>
      </w:r>
    </w:p>
    <w:p>
      <w:pPr>
        <w:pStyle w:val="ListParagraph"/>
        <w:numPr>
          <w:ilvl w:val="0"/>
          <w:numId w:val="4"/>
        </w:numPr>
        <w:tabs>
          <w:tab w:pos="365" w:val="left" w:leader="none"/>
        </w:tabs>
        <w:spacing w:line="288" w:lineRule="auto" w:before="141" w:after="0"/>
        <w:ind w:left="141" w:right="699" w:firstLine="0"/>
        <w:jc w:val="both"/>
        <w:rPr>
          <w:sz w:val="24"/>
        </w:rPr>
      </w:pPr>
      <w:r>
        <w:rPr>
          <w:sz w:val="24"/>
        </w:rPr>
        <w:t>Per chiudere il procedimento attivato ai sensi dell'art.245 D. Lgs.152/06 codice SISBON FI- 1603, si richiede, successivamente alla chiusura dell'iter 242 ter, di produrre una verifica quantitativa dell'analisi di rischio sito specifica, considerato il superamento nella matrice suolo profondo di idrocarburi pesanti rilevato nel campione Sx01 C2 2.5-5.5 m.</w:t>
      </w:r>
    </w:p>
    <w:p>
      <w:pPr>
        <w:pStyle w:val="BodyText"/>
      </w:pPr>
    </w:p>
    <w:p>
      <w:pPr>
        <w:pStyle w:val="BodyText"/>
        <w:spacing w:before="116"/>
      </w:pPr>
    </w:p>
    <w:p>
      <w:pPr>
        <w:pStyle w:val="Heading1"/>
        <w:numPr>
          <w:ilvl w:val="0"/>
          <w:numId w:val="1"/>
        </w:numPr>
        <w:tabs>
          <w:tab w:pos="859" w:val="left" w:leader="none"/>
        </w:tabs>
        <w:spacing w:line="240" w:lineRule="auto" w:before="0" w:after="0"/>
        <w:ind w:left="859" w:right="0" w:hanging="718"/>
        <w:jc w:val="both"/>
      </w:pPr>
      <w:r>
        <w:rPr>
          <w:spacing w:val="-2"/>
        </w:rPr>
        <w:t>Conclusione</w:t>
      </w:r>
    </w:p>
    <w:p>
      <w:pPr>
        <w:pStyle w:val="BodyText"/>
        <w:spacing w:line="288" w:lineRule="auto" w:before="186"/>
        <w:ind w:left="141" w:right="698"/>
        <w:jc w:val="both"/>
      </w:pPr>
      <w:r>
        <w:rPr/>
        <w:t>Nulla</w:t>
      </w:r>
      <w:r>
        <w:rPr>
          <w:spacing w:val="-1"/>
        </w:rPr>
        <w:t> </w:t>
      </w:r>
      <w:r>
        <w:rPr/>
        <w:t>osta</w:t>
      </w:r>
      <w:r>
        <w:rPr>
          <w:spacing w:val="-1"/>
        </w:rPr>
        <w:t> </w:t>
      </w:r>
      <w:r>
        <w:rPr/>
        <w:t>alla</w:t>
      </w:r>
      <w:r>
        <w:rPr>
          <w:spacing w:val="-1"/>
        </w:rPr>
        <w:t> </w:t>
      </w:r>
      <w:r>
        <w:rPr/>
        <w:t>realizzazione</w:t>
      </w:r>
      <w:r>
        <w:rPr>
          <w:spacing w:val="-1"/>
        </w:rPr>
        <w:t> </w:t>
      </w:r>
      <w:r>
        <w:rPr/>
        <w:t>delle</w:t>
      </w:r>
      <w:r>
        <w:rPr>
          <w:spacing w:val="-1"/>
        </w:rPr>
        <w:t> </w:t>
      </w:r>
      <w:r>
        <w:rPr/>
        <w:t>opere</w:t>
      </w:r>
      <w:r>
        <w:rPr>
          <w:spacing w:val="-1"/>
        </w:rPr>
        <w:t> </w:t>
      </w:r>
      <w:r>
        <w:rPr/>
        <w:t>in</w:t>
      </w:r>
      <w:r>
        <w:rPr>
          <w:spacing w:val="-1"/>
        </w:rPr>
        <w:t> </w:t>
      </w:r>
      <w:r>
        <w:rPr/>
        <w:t>progetto</w:t>
      </w:r>
      <w:r>
        <w:rPr>
          <w:spacing w:val="-1"/>
        </w:rPr>
        <w:t> </w:t>
      </w:r>
      <w:r>
        <w:rPr/>
        <w:t>ai</w:t>
      </w:r>
      <w:r>
        <w:rPr>
          <w:spacing w:val="-2"/>
        </w:rPr>
        <w:t> </w:t>
      </w:r>
      <w:r>
        <w:rPr/>
        <w:t>sensi</w:t>
      </w:r>
      <w:r>
        <w:rPr>
          <w:spacing w:val="-2"/>
        </w:rPr>
        <w:t> </w:t>
      </w:r>
      <w:r>
        <w:rPr/>
        <w:t>dell'art.</w:t>
      </w:r>
      <w:r>
        <w:rPr>
          <w:spacing w:val="-4"/>
        </w:rPr>
        <w:t> </w:t>
      </w:r>
      <w:r>
        <w:rPr/>
        <w:t>242ter</w:t>
      </w:r>
      <w:r>
        <w:rPr>
          <w:spacing w:val="-3"/>
        </w:rPr>
        <w:t> </w:t>
      </w:r>
      <w:r>
        <w:rPr/>
        <w:t>del</w:t>
      </w:r>
      <w:r>
        <w:rPr>
          <w:spacing w:val="-2"/>
        </w:rPr>
        <w:t> </w:t>
      </w:r>
      <w:r>
        <w:rPr/>
        <w:t>D.</w:t>
      </w:r>
      <w:r>
        <w:rPr>
          <w:spacing w:val="-1"/>
        </w:rPr>
        <w:t> </w:t>
      </w:r>
      <w:r>
        <w:rPr/>
        <w:t>Lgs.152/06.</w:t>
      </w:r>
      <w:r>
        <w:rPr>
          <w:spacing w:val="-1"/>
        </w:rPr>
        <w:t> </w:t>
      </w:r>
      <w:r>
        <w:rPr/>
        <w:t>Si richiede l'espletamento delle prescrizioni alle lettere e) e i) del precedente paragrafo.</w:t>
      </w:r>
    </w:p>
    <w:p>
      <w:pPr>
        <w:pStyle w:val="BodyText"/>
        <w:spacing w:before="258"/>
      </w:pPr>
    </w:p>
    <w:p>
      <w:pPr>
        <w:spacing w:before="1"/>
        <w:ind w:left="4267" w:right="860" w:firstLine="0"/>
        <w:jc w:val="center"/>
        <w:rPr>
          <w:sz w:val="21"/>
        </w:rPr>
      </w:pPr>
      <w:r>
        <w:rPr>
          <w:sz w:val="21"/>
        </w:rPr>
        <w:t>Il</w:t>
      </w:r>
      <w:r>
        <w:rPr>
          <w:spacing w:val="-9"/>
          <w:sz w:val="21"/>
        </w:rPr>
        <w:t> </w:t>
      </w:r>
      <w:r>
        <w:rPr>
          <w:sz w:val="21"/>
        </w:rPr>
        <w:t>Dirigente</w:t>
      </w:r>
      <w:r>
        <w:rPr>
          <w:spacing w:val="-9"/>
          <w:sz w:val="21"/>
        </w:rPr>
        <w:t> </w:t>
      </w:r>
      <w:r>
        <w:rPr>
          <w:sz w:val="21"/>
        </w:rPr>
        <w:t>del</w:t>
      </w:r>
      <w:r>
        <w:rPr>
          <w:spacing w:val="-8"/>
          <w:sz w:val="21"/>
        </w:rPr>
        <w:t> </w:t>
      </w:r>
      <w:r>
        <w:rPr>
          <w:sz w:val="21"/>
        </w:rPr>
        <w:t>Supporto</w:t>
      </w:r>
      <w:r>
        <w:rPr>
          <w:spacing w:val="-13"/>
          <w:sz w:val="21"/>
        </w:rPr>
        <w:t> </w:t>
      </w:r>
      <w:r>
        <w:rPr>
          <w:sz w:val="21"/>
        </w:rPr>
        <w:t>Tecnico</w:t>
      </w:r>
      <w:r>
        <w:rPr>
          <w:spacing w:val="-9"/>
          <w:sz w:val="21"/>
        </w:rPr>
        <w:t> </w:t>
      </w:r>
      <w:r>
        <w:rPr>
          <w:sz w:val="21"/>
        </w:rPr>
        <w:t>di</w:t>
      </w:r>
      <w:r>
        <w:rPr>
          <w:spacing w:val="-8"/>
          <w:sz w:val="21"/>
        </w:rPr>
        <w:t> </w:t>
      </w:r>
      <w:r>
        <w:rPr>
          <w:spacing w:val="-2"/>
          <w:sz w:val="21"/>
        </w:rPr>
        <w:t>Firenze</w:t>
      </w:r>
    </w:p>
    <w:p>
      <w:pPr>
        <w:pStyle w:val="BodyText"/>
        <w:spacing w:before="42"/>
        <w:ind w:left="4265" w:right="860"/>
        <w:jc w:val="center"/>
        <w:rPr>
          <w:position w:val="8"/>
          <w:sz w:val="16"/>
        </w:rPr>
      </w:pPr>
      <w:r>
        <w:rPr>
          <w:spacing w:val="-2"/>
        </w:rPr>
        <w:t>Dott.</w:t>
      </w:r>
      <w:r>
        <w:rPr>
          <w:spacing w:val="-10"/>
        </w:rPr>
        <w:t> </w:t>
      </w:r>
      <w:r>
        <w:rPr>
          <w:spacing w:val="-2"/>
        </w:rPr>
        <w:t>A.D'Elia</w:t>
      </w:r>
      <w:r>
        <w:rPr>
          <w:spacing w:val="-2"/>
          <w:position w:val="8"/>
          <w:sz w:val="16"/>
        </w:rPr>
        <w:t>1</w:t>
      </w:r>
    </w:p>
    <w:p>
      <w:pPr>
        <w:pStyle w:val="BodyText"/>
      </w:pPr>
    </w:p>
    <w:p>
      <w:pPr>
        <w:pStyle w:val="BodyText"/>
      </w:pPr>
    </w:p>
    <w:p>
      <w:pPr>
        <w:pStyle w:val="BodyText"/>
      </w:pPr>
    </w:p>
    <w:p>
      <w:pPr>
        <w:pStyle w:val="BodyText"/>
      </w:pPr>
    </w:p>
    <w:p>
      <w:pPr>
        <w:pStyle w:val="BodyText"/>
      </w:pPr>
    </w:p>
    <w:p>
      <w:pPr>
        <w:pStyle w:val="BodyText"/>
      </w:pPr>
    </w:p>
    <w:p>
      <w:pPr>
        <w:pStyle w:val="BodyText"/>
        <w:spacing w:before="110"/>
      </w:pPr>
    </w:p>
    <w:p>
      <w:pPr>
        <w:spacing w:before="0"/>
        <w:ind w:left="141" w:right="0" w:firstLine="0"/>
        <w:jc w:val="left"/>
        <w:rPr>
          <w:rFonts w:ascii="Arial"/>
          <w:b/>
          <w:i/>
          <w:sz w:val="24"/>
        </w:rPr>
      </w:pPr>
      <w:r>
        <w:rPr>
          <w:rFonts w:ascii="Arial"/>
          <w:b/>
          <w:i/>
          <w:spacing w:val="-2"/>
          <w:sz w:val="24"/>
        </w:rPr>
        <w:t>Allegati</w:t>
      </w:r>
    </w:p>
    <w:p>
      <w:pPr>
        <w:pStyle w:val="BodyText"/>
        <w:spacing w:before="55"/>
        <w:ind w:left="141"/>
        <w:jc w:val="both"/>
      </w:pPr>
      <w:r>
        <w:rPr>
          <w:spacing w:val="-2"/>
        </w:rPr>
        <w:t>-Rapporti</w:t>
      </w:r>
      <w:r>
        <w:rPr>
          <w:spacing w:val="-3"/>
        </w:rPr>
        <w:t> </w:t>
      </w:r>
      <w:r>
        <w:rPr>
          <w:spacing w:val="-2"/>
        </w:rPr>
        <w:t>di</w:t>
      </w:r>
      <w:r>
        <w:rPr>
          <w:spacing w:val="-4"/>
        </w:rPr>
        <w:t> </w:t>
      </w:r>
      <w:r>
        <w:rPr>
          <w:spacing w:val="-2"/>
        </w:rPr>
        <w:t>Prova</w:t>
      </w:r>
      <w:r>
        <w:rPr>
          <w:spacing w:val="-3"/>
        </w:rPr>
        <w:t> </w:t>
      </w:r>
      <w:r>
        <w:rPr>
          <w:spacing w:val="-2"/>
        </w:rPr>
        <w:t>Laboratorio</w:t>
      </w:r>
      <w:r>
        <w:rPr>
          <w:spacing w:val="-15"/>
        </w:rPr>
        <w:t> </w:t>
      </w:r>
      <w:r>
        <w:rPr>
          <w:spacing w:val="-2"/>
        </w:rPr>
        <w:t>ARPAT</w:t>
      </w:r>
      <w:r>
        <w:rPr>
          <w:spacing w:val="-6"/>
        </w:rPr>
        <w:t> </w:t>
      </w:r>
      <w:r>
        <w:rPr>
          <w:spacing w:val="-2"/>
        </w:rPr>
        <w:t>campionamento</w:t>
      </w:r>
      <w:r>
        <w:rPr>
          <w:spacing w:val="-1"/>
        </w:rPr>
        <w:t> </w:t>
      </w:r>
      <w:r>
        <w:rPr>
          <w:spacing w:val="-2"/>
        </w:rPr>
        <w:t>11/03/2025</w:t>
      </w:r>
      <w:r>
        <w:rPr>
          <w:spacing w:val="-5"/>
        </w:rPr>
        <w:t> </w:t>
      </w:r>
      <w:r>
        <w:rPr>
          <w:spacing w:val="-2"/>
        </w:rPr>
        <w:t>e</w:t>
      </w:r>
      <w:r>
        <w:rPr>
          <w:spacing w:val="-1"/>
        </w:rPr>
        <w:t> </w:t>
      </w:r>
      <w:r>
        <w:rPr>
          <w:spacing w:val="-2"/>
        </w:rPr>
        <w:t>12/05/2025</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7"/>
        <w:rPr>
          <w:sz w:val="20"/>
        </w:rPr>
      </w:pPr>
      <w:r>
        <w:rPr>
          <w:sz w:val="20"/>
        </w:rPr>
        <mc:AlternateContent>
          <mc:Choice Requires="wps">
            <w:drawing>
              <wp:anchor distT="0" distB="0" distL="0" distR="0" allowOverlap="1" layoutInCell="1" locked="0" behindDoc="1" simplePos="0" relativeHeight="487591936">
                <wp:simplePos x="0" y="0"/>
                <wp:positionH relativeFrom="page">
                  <wp:posOffset>539549</wp:posOffset>
                </wp:positionH>
                <wp:positionV relativeFrom="paragraph">
                  <wp:posOffset>178613</wp:posOffset>
                </wp:positionV>
                <wp:extent cx="1828800" cy="7620"/>
                <wp:effectExtent l="0" t="0" r="0" b="0"/>
                <wp:wrapTopAndBottom/>
                <wp:docPr id="35" name="Graphic 35"/>
                <wp:cNvGraphicFramePr>
                  <a:graphicFrameLocks/>
                </wp:cNvGraphicFramePr>
                <a:graphic>
                  <a:graphicData uri="http://schemas.microsoft.com/office/word/2010/wordprocessingShape">
                    <wps:wsp>
                      <wps:cNvPr id="35" name="Graphic 35"/>
                      <wps:cNvSpPr/>
                      <wps:spPr>
                        <a:xfrm>
                          <a:off x="0" y="0"/>
                          <a:ext cx="1828800" cy="7620"/>
                        </a:xfrm>
                        <a:custGeom>
                          <a:avLst/>
                          <a:gdLst/>
                          <a:ahLst/>
                          <a:cxnLst/>
                          <a:rect l="l" t="t" r="r" b="b"/>
                          <a:pathLst>
                            <a:path w="1828800" h="7620">
                              <a:moveTo>
                                <a:pt x="1828632" y="0"/>
                              </a:moveTo>
                              <a:lnTo>
                                <a:pt x="0" y="0"/>
                              </a:lnTo>
                              <a:lnTo>
                                <a:pt x="0" y="7608"/>
                              </a:lnTo>
                              <a:lnTo>
                                <a:pt x="1828632" y="7608"/>
                              </a:lnTo>
                              <a:lnTo>
                                <a:pt x="182863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42.4842pt;margin-top:14.064079pt;width:143.986797pt;height:.599063pt;mso-position-horizontal-relative:page;mso-position-vertical-relative:paragraph;z-index:-15724544;mso-wrap-distance-left:0;mso-wrap-distance-right:0" id="docshape13" filled="true" fillcolor="#000000" stroked="false">
                <v:fill type="solid"/>
                <w10:wrap type="topAndBottom"/>
              </v:rect>
            </w:pict>
          </mc:Fallback>
        </mc:AlternateContent>
      </w:r>
    </w:p>
    <w:p>
      <w:pPr>
        <w:spacing w:line="288" w:lineRule="auto" w:before="148"/>
        <w:ind w:left="480" w:right="703" w:hanging="339"/>
        <w:jc w:val="both"/>
        <w:rPr>
          <w:sz w:val="20"/>
        </w:rPr>
      </w:pPr>
      <w:r>
        <w:rPr>
          <w:position w:val="6"/>
          <w:sz w:val="13"/>
        </w:rPr>
        <w:t>1</w:t>
      </w:r>
      <w:r>
        <w:rPr>
          <w:sz w:val="20"/>
        </w:rPr>
        <w:t>Documento informatico sottoscritto con firma digitale ai sensi del D.Lgs 82/2005. L'originale informatico è stato predisposto e conservato presso</w:t>
      </w:r>
      <w:r>
        <w:rPr>
          <w:spacing w:val="-7"/>
          <w:sz w:val="20"/>
        </w:rPr>
        <w:t> </w:t>
      </w:r>
      <w:r>
        <w:rPr>
          <w:sz w:val="20"/>
        </w:rPr>
        <w:t>ARPAT in conformità alle regole tecniche di cui all'art. 71 del D.Lgs 82/2005. Nella copia analogica la sottoscrizione con firma autografa è sostituita dall'indicazione a stampa del nominativo del soggetto responsabile secondo le disposizioni di cui all'art. 3 del D.Lgs 39/1993</w:t>
      </w:r>
    </w:p>
    <w:p>
      <w:pPr>
        <w:spacing w:before="199"/>
        <w:ind w:left="0" w:right="699" w:firstLine="0"/>
        <w:jc w:val="right"/>
        <w:rPr>
          <w:sz w:val="18"/>
        </w:rPr>
      </w:pPr>
      <w:r>
        <w:rPr>
          <w:color w:val="929292"/>
          <w:sz w:val="18"/>
        </w:rPr>
        <w:t>Pagina</w:t>
      </w:r>
      <w:r>
        <w:rPr>
          <w:color w:val="929292"/>
          <w:spacing w:val="-8"/>
          <w:sz w:val="18"/>
        </w:rPr>
        <w:t> </w:t>
      </w:r>
      <w:r>
        <w:rPr>
          <w:color w:val="929292"/>
          <w:sz w:val="18"/>
        </w:rPr>
        <w:t>10</w:t>
      </w:r>
      <w:r>
        <w:rPr>
          <w:color w:val="929292"/>
          <w:spacing w:val="-5"/>
          <w:sz w:val="18"/>
        </w:rPr>
        <w:t> </w:t>
      </w:r>
      <w:r>
        <w:rPr>
          <w:color w:val="929292"/>
          <w:sz w:val="18"/>
        </w:rPr>
        <w:t>di</w:t>
      </w:r>
      <w:r>
        <w:rPr>
          <w:color w:val="929292"/>
          <w:spacing w:val="-2"/>
          <w:sz w:val="18"/>
        </w:rPr>
        <w:t> </w:t>
      </w:r>
      <w:r>
        <w:rPr>
          <w:color w:val="929292"/>
          <w:spacing w:val="-7"/>
          <w:sz w:val="18"/>
        </w:rPr>
        <w:t>10</w:t>
      </w:r>
    </w:p>
    <w:sectPr>
      <w:pgSz w:w="11900" w:h="16840"/>
      <w:pgMar w:header="336" w:footer="707" w:top="1180" w:bottom="900" w:left="708" w:right="141"/>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Trebuchet MS">
    <w:altName w:val="Trebuchet MS"/>
    <w:charset w:val="1"/>
    <w:family w:val="swiss"/>
    <w:pitch w:val="variable"/>
  </w:font>
  <w:font w:name="Arial">
    <w:altName w:val="Arial"/>
    <w:charset w:val="1"/>
    <w:family w:val="swiss"/>
    <w:pitch w:val="variable"/>
  </w:font>
  <w:font w:name="Arial MT">
    <w:altName w:val="Arial MT"/>
    <w:charset w:val="1"/>
    <w:family w:val="swiss"/>
    <w:pitch w:val="variable"/>
  </w:font>
  <w:font w:name="Courier New">
    <w:altName w:val="Courier New"/>
    <w:charset w:val="1"/>
    <w:family w:val="modern"/>
    <w:pitch w:val="default"/>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357440">
              <wp:simplePos x="0" y="0"/>
              <wp:positionH relativeFrom="page">
                <wp:posOffset>521261</wp:posOffset>
              </wp:positionH>
              <wp:positionV relativeFrom="page">
                <wp:posOffset>10066570</wp:posOffset>
              </wp:positionV>
              <wp:extent cx="6517640" cy="3175"/>
              <wp:effectExtent l="0" t="0" r="0" b="0"/>
              <wp:wrapNone/>
              <wp:docPr id="11" name="Graphic 11"/>
              <wp:cNvGraphicFramePr>
                <a:graphicFrameLocks/>
              </wp:cNvGraphicFramePr>
              <a:graphic>
                <a:graphicData uri="http://schemas.microsoft.com/office/word/2010/wordprocessingShape">
                  <wps:wsp>
                    <wps:cNvPr id="11" name="Graphic 11"/>
                    <wps:cNvSpPr/>
                    <wps:spPr>
                      <a:xfrm>
                        <a:off x="0" y="0"/>
                        <a:ext cx="6517640" cy="3175"/>
                      </a:xfrm>
                      <a:custGeom>
                        <a:avLst/>
                        <a:gdLst/>
                        <a:ahLst/>
                        <a:cxnLst/>
                        <a:rect l="l" t="t" r="r" b="b"/>
                        <a:pathLst>
                          <a:path w="6517640" h="3175">
                            <a:moveTo>
                              <a:pt x="6517538" y="0"/>
                            </a:moveTo>
                            <a:lnTo>
                              <a:pt x="0" y="0"/>
                            </a:lnTo>
                            <a:lnTo>
                              <a:pt x="0" y="3047"/>
                            </a:lnTo>
                            <a:lnTo>
                              <a:pt x="6517538" y="3047"/>
                            </a:lnTo>
                            <a:lnTo>
                              <a:pt x="6517538" y="0"/>
                            </a:lnTo>
                            <a:close/>
                          </a:path>
                        </a:pathLst>
                      </a:custGeom>
                      <a:solidFill>
                        <a:srgbClr val="929292"/>
                      </a:solidFill>
                    </wps:spPr>
                    <wps:bodyPr wrap="square" lIns="0" tIns="0" rIns="0" bIns="0" rtlCol="0">
                      <a:prstTxWarp prst="textNoShape">
                        <a:avLst/>
                      </a:prstTxWarp>
                      <a:noAutofit/>
                    </wps:bodyPr>
                  </wps:wsp>
                </a:graphicData>
              </a:graphic>
            </wp:anchor>
          </w:drawing>
        </mc:Choice>
        <mc:Fallback>
          <w:pict>
            <v:rect style="position:absolute;margin-left:41.044201pt;margin-top:792.643372pt;width:513.191989pt;height:.24pt;mso-position-horizontal-relative:page;mso-position-vertical-relative:page;z-index:-15959040" id="docshape5" filled="true" fillcolor="#929292" stroked="false">
              <v:fill type="solid"/>
              <w10:wrap type="none"/>
            </v:rect>
          </w:pict>
        </mc:Fallback>
      </mc:AlternateContent>
    </w:r>
    <w:r>
      <w:rPr>
        <w:sz w:val="20"/>
      </w:rPr>
      <mc:AlternateContent>
        <mc:Choice Requires="wps">
          <w:drawing>
            <wp:anchor distT="0" distB="0" distL="0" distR="0" allowOverlap="1" layoutInCell="1" locked="0" behindDoc="1" simplePos="0" relativeHeight="487357952">
              <wp:simplePos x="0" y="0"/>
              <wp:positionH relativeFrom="page">
                <wp:posOffset>948955</wp:posOffset>
              </wp:positionH>
              <wp:positionV relativeFrom="page">
                <wp:posOffset>9875745</wp:posOffset>
              </wp:positionV>
              <wp:extent cx="6085840" cy="581025"/>
              <wp:effectExtent l="0" t="0" r="0" b="0"/>
              <wp:wrapNone/>
              <wp:docPr id="12" name="Textbox 12"/>
              <wp:cNvGraphicFramePr>
                <a:graphicFrameLocks/>
              </wp:cNvGraphicFramePr>
              <a:graphic>
                <a:graphicData uri="http://schemas.microsoft.com/office/word/2010/wordprocessingShape">
                  <wps:wsp>
                    <wps:cNvPr id="12" name="Textbox 12"/>
                    <wps:cNvSpPr txBox="1"/>
                    <wps:spPr>
                      <a:xfrm>
                        <a:off x="0" y="0"/>
                        <a:ext cx="6085840" cy="581025"/>
                      </a:xfrm>
                      <a:prstGeom prst="rect">
                        <a:avLst/>
                      </a:prstGeom>
                    </wps:spPr>
                    <wps:txbx>
                      <w:txbxContent>
                        <w:p>
                          <w:pPr>
                            <w:spacing w:before="14"/>
                            <w:ind w:left="0" w:right="18" w:firstLine="0"/>
                            <w:jc w:val="right"/>
                            <w:rPr>
                              <w:sz w:val="18"/>
                            </w:rPr>
                          </w:pPr>
                          <w:r>
                            <w:rPr>
                              <w:color w:val="929292"/>
                              <w:sz w:val="18"/>
                            </w:rPr>
                            <w:t>Pagina</w:t>
                          </w:r>
                          <w:r>
                            <w:rPr>
                              <w:color w:val="929292"/>
                              <w:spacing w:val="-8"/>
                              <w:sz w:val="18"/>
                            </w:rPr>
                            <w:t> </w:t>
                          </w:r>
                          <w:r>
                            <w:rPr>
                              <w:color w:val="929292"/>
                              <w:sz w:val="18"/>
                            </w:rPr>
                            <w:fldChar w:fldCharType="begin"/>
                          </w:r>
                          <w:r>
                            <w:rPr>
                              <w:color w:val="929292"/>
                              <w:sz w:val="18"/>
                            </w:rPr>
                            <w:instrText> PAGE </w:instrText>
                          </w:r>
                          <w:r>
                            <w:rPr>
                              <w:color w:val="929292"/>
                              <w:sz w:val="18"/>
                            </w:rPr>
                            <w:fldChar w:fldCharType="separate"/>
                          </w:r>
                          <w:r>
                            <w:rPr>
                              <w:color w:val="929292"/>
                              <w:sz w:val="18"/>
                            </w:rPr>
                            <w:t>2</w:t>
                          </w:r>
                          <w:r>
                            <w:rPr>
                              <w:color w:val="929292"/>
                              <w:sz w:val="18"/>
                            </w:rPr>
                            <w:fldChar w:fldCharType="end"/>
                          </w:r>
                          <w:r>
                            <w:rPr>
                              <w:color w:val="929292"/>
                              <w:spacing w:val="-3"/>
                              <w:sz w:val="18"/>
                            </w:rPr>
                            <w:t> </w:t>
                          </w:r>
                          <w:r>
                            <w:rPr>
                              <w:color w:val="929292"/>
                              <w:sz w:val="18"/>
                            </w:rPr>
                            <w:t>di</w:t>
                          </w:r>
                          <w:r>
                            <w:rPr>
                              <w:color w:val="929292"/>
                              <w:spacing w:val="-2"/>
                              <w:sz w:val="18"/>
                            </w:rPr>
                            <w:t> </w:t>
                          </w:r>
                          <w:r>
                            <w:rPr>
                              <w:color w:val="929292"/>
                              <w:spacing w:val="-5"/>
                              <w:sz w:val="18"/>
                            </w:rPr>
                            <w:fldChar w:fldCharType="begin"/>
                          </w:r>
                          <w:r>
                            <w:rPr>
                              <w:color w:val="929292"/>
                              <w:spacing w:val="-5"/>
                              <w:sz w:val="18"/>
                            </w:rPr>
                            <w:instrText> NUMPAGES </w:instrText>
                          </w:r>
                          <w:r>
                            <w:rPr>
                              <w:color w:val="929292"/>
                              <w:spacing w:val="-5"/>
                              <w:sz w:val="18"/>
                            </w:rPr>
                            <w:fldChar w:fldCharType="separate"/>
                          </w:r>
                          <w:r>
                            <w:rPr>
                              <w:color w:val="929292"/>
                              <w:spacing w:val="-5"/>
                              <w:sz w:val="18"/>
                            </w:rPr>
                            <w:t>10</w:t>
                          </w:r>
                          <w:r>
                            <w:rPr>
                              <w:color w:val="929292"/>
                              <w:spacing w:val="-5"/>
                              <w:sz w:val="18"/>
                            </w:rPr>
                            <w:fldChar w:fldCharType="end"/>
                          </w:r>
                        </w:p>
                        <w:p>
                          <w:pPr>
                            <w:spacing w:before="144"/>
                            <w:ind w:left="1" w:right="665" w:firstLine="0"/>
                            <w:jc w:val="center"/>
                            <w:rPr>
                              <w:sz w:val="18"/>
                            </w:rPr>
                          </w:pPr>
                          <w:r>
                            <w:rPr>
                              <w:spacing w:val="-2"/>
                              <w:sz w:val="18"/>
                            </w:rPr>
                            <w:t>tel.</w:t>
                          </w:r>
                          <w:r>
                            <w:rPr>
                              <w:spacing w:val="6"/>
                              <w:sz w:val="18"/>
                            </w:rPr>
                            <w:t> </w:t>
                          </w:r>
                          <w:r>
                            <w:rPr>
                              <w:spacing w:val="-2"/>
                              <w:sz w:val="18"/>
                            </w:rPr>
                            <w:t>055.32061</w:t>
                          </w:r>
                          <w:r>
                            <w:rPr>
                              <w:spacing w:val="7"/>
                              <w:sz w:val="18"/>
                            </w:rPr>
                            <w:t> </w:t>
                          </w:r>
                          <w:r>
                            <w:rPr>
                              <w:spacing w:val="-2"/>
                              <w:sz w:val="18"/>
                            </w:rPr>
                            <w:t>-</w:t>
                          </w:r>
                          <w:r>
                            <w:rPr>
                              <w:spacing w:val="7"/>
                              <w:sz w:val="18"/>
                            </w:rPr>
                            <w:t> </w:t>
                          </w:r>
                          <w:r>
                            <w:rPr>
                              <w:spacing w:val="-2"/>
                              <w:sz w:val="18"/>
                            </w:rPr>
                            <w:t>PEC:</w:t>
                          </w:r>
                          <w:r>
                            <w:rPr>
                              <w:spacing w:val="6"/>
                              <w:sz w:val="18"/>
                            </w:rPr>
                            <w:t> </w:t>
                          </w:r>
                          <w:hyperlink r:id="rId1">
                            <w:r>
                              <w:rPr>
                                <w:color w:val="0F1B6A"/>
                                <w:spacing w:val="-2"/>
                                <w:sz w:val="21"/>
                              </w:rPr>
                              <w:t>arpat.protocollo@postacert.toscana.it</w:t>
                            </w:r>
                          </w:hyperlink>
                          <w:r>
                            <w:rPr>
                              <w:color w:val="0F1B6A"/>
                              <w:spacing w:val="-2"/>
                              <w:sz w:val="21"/>
                            </w:rPr>
                            <w:t> </w:t>
                          </w:r>
                          <w:r>
                            <w:rPr>
                              <w:spacing w:val="-2"/>
                              <w:sz w:val="18"/>
                            </w:rPr>
                            <w:t>-</w:t>
                          </w:r>
                          <w:r>
                            <w:rPr>
                              <w:spacing w:val="6"/>
                              <w:sz w:val="18"/>
                            </w:rPr>
                            <w:t> </w:t>
                          </w:r>
                          <w:r>
                            <w:rPr>
                              <w:spacing w:val="-2"/>
                              <w:sz w:val="18"/>
                            </w:rPr>
                            <w:t>p.iva</w:t>
                          </w:r>
                          <w:r>
                            <w:rPr>
                              <w:spacing w:val="8"/>
                              <w:sz w:val="18"/>
                            </w:rPr>
                            <w:t> </w:t>
                          </w:r>
                          <w:r>
                            <w:rPr>
                              <w:spacing w:val="-2"/>
                              <w:sz w:val="18"/>
                            </w:rPr>
                            <w:t>04686190481</w:t>
                          </w:r>
                          <w:r>
                            <w:rPr>
                              <w:spacing w:val="7"/>
                              <w:sz w:val="18"/>
                            </w:rPr>
                            <w:t> </w:t>
                          </w:r>
                          <w:r>
                            <w:rPr>
                              <w:spacing w:val="-2"/>
                              <w:sz w:val="18"/>
                            </w:rPr>
                            <w:t>-</w:t>
                          </w:r>
                          <w:r>
                            <w:rPr>
                              <w:spacing w:val="7"/>
                              <w:sz w:val="18"/>
                            </w:rPr>
                            <w:t> </w:t>
                          </w:r>
                          <w:hyperlink r:id="rId2">
                            <w:r>
                              <w:rPr>
                                <w:spacing w:val="-2"/>
                                <w:sz w:val="18"/>
                              </w:rPr>
                              <w:t>www.arpat.toscana.it</w:t>
                            </w:r>
                          </w:hyperlink>
                          <w:r>
                            <w:rPr>
                              <w:spacing w:val="6"/>
                              <w:sz w:val="18"/>
                            </w:rPr>
                            <w:t> </w:t>
                          </w:r>
                          <w:r>
                            <w:rPr>
                              <w:spacing w:val="-10"/>
                              <w:sz w:val="18"/>
                            </w:rPr>
                            <w:t>-</w:t>
                          </w:r>
                        </w:p>
                        <w:p>
                          <w:pPr>
                            <w:spacing w:before="46"/>
                            <w:ind w:left="0" w:right="665" w:firstLine="0"/>
                            <w:jc w:val="center"/>
                            <w:rPr>
                              <w:sz w:val="21"/>
                            </w:rPr>
                          </w:pPr>
                          <w:hyperlink r:id="rId3">
                            <w:r>
                              <w:rPr>
                                <w:color w:val="0F1B6A"/>
                                <w:spacing w:val="-2"/>
                                <w:sz w:val="21"/>
                              </w:rPr>
                              <w:t>urp@arpat.toscana.it</w:t>
                            </w:r>
                          </w:hyperlink>
                        </w:p>
                      </w:txbxContent>
                    </wps:txbx>
                    <wps:bodyPr wrap="square" lIns="0" tIns="0" rIns="0" bIns="0" rtlCol="0">
                      <a:noAutofit/>
                    </wps:bodyPr>
                  </wps:wsp>
                </a:graphicData>
              </a:graphic>
            </wp:anchor>
          </w:drawing>
        </mc:Choice>
        <mc:Fallback>
          <w:pict>
            <v:shape style="position:absolute;margin-left:74.720871pt;margin-top:777.617737pt;width:479.2pt;height:45.75pt;mso-position-horizontal-relative:page;mso-position-vertical-relative:page;z-index:-15958528" type="#_x0000_t202" id="docshape6" filled="false" stroked="false">
              <v:textbox inset="0,0,0,0">
                <w:txbxContent>
                  <w:p>
                    <w:pPr>
                      <w:spacing w:before="14"/>
                      <w:ind w:left="0" w:right="18" w:firstLine="0"/>
                      <w:jc w:val="right"/>
                      <w:rPr>
                        <w:sz w:val="18"/>
                      </w:rPr>
                    </w:pPr>
                    <w:r>
                      <w:rPr>
                        <w:color w:val="929292"/>
                        <w:sz w:val="18"/>
                      </w:rPr>
                      <w:t>Pagina</w:t>
                    </w:r>
                    <w:r>
                      <w:rPr>
                        <w:color w:val="929292"/>
                        <w:spacing w:val="-8"/>
                        <w:sz w:val="18"/>
                      </w:rPr>
                      <w:t> </w:t>
                    </w:r>
                    <w:r>
                      <w:rPr>
                        <w:color w:val="929292"/>
                        <w:sz w:val="18"/>
                      </w:rPr>
                      <w:fldChar w:fldCharType="begin"/>
                    </w:r>
                    <w:r>
                      <w:rPr>
                        <w:color w:val="929292"/>
                        <w:sz w:val="18"/>
                      </w:rPr>
                      <w:instrText> PAGE </w:instrText>
                    </w:r>
                    <w:r>
                      <w:rPr>
                        <w:color w:val="929292"/>
                        <w:sz w:val="18"/>
                      </w:rPr>
                      <w:fldChar w:fldCharType="separate"/>
                    </w:r>
                    <w:r>
                      <w:rPr>
                        <w:color w:val="929292"/>
                        <w:sz w:val="18"/>
                      </w:rPr>
                      <w:t>2</w:t>
                    </w:r>
                    <w:r>
                      <w:rPr>
                        <w:color w:val="929292"/>
                        <w:sz w:val="18"/>
                      </w:rPr>
                      <w:fldChar w:fldCharType="end"/>
                    </w:r>
                    <w:r>
                      <w:rPr>
                        <w:color w:val="929292"/>
                        <w:spacing w:val="-3"/>
                        <w:sz w:val="18"/>
                      </w:rPr>
                      <w:t> </w:t>
                    </w:r>
                    <w:r>
                      <w:rPr>
                        <w:color w:val="929292"/>
                        <w:sz w:val="18"/>
                      </w:rPr>
                      <w:t>di</w:t>
                    </w:r>
                    <w:r>
                      <w:rPr>
                        <w:color w:val="929292"/>
                        <w:spacing w:val="-2"/>
                        <w:sz w:val="18"/>
                      </w:rPr>
                      <w:t> </w:t>
                    </w:r>
                    <w:r>
                      <w:rPr>
                        <w:color w:val="929292"/>
                        <w:spacing w:val="-5"/>
                        <w:sz w:val="18"/>
                      </w:rPr>
                      <w:fldChar w:fldCharType="begin"/>
                    </w:r>
                    <w:r>
                      <w:rPr>
                        <w:color w:val="929292"/>
                        <w:spacing w:val="-5"/>
                        <w:sz w:val="18"/>
                      </w:rPr>
                      <w:instrText> NUMPAGES </w:instrText>
                    </w:r>
                    <w:r>
                      <w:rPr>
                        <w:color w:val="929292"/>
                        <w:spacing w:val="-5"/>
                        <w:sz w:val="18"/>
                      </w:rPr>
                      <w:fldChar w:fldCharType="separate"/>
                    </w:r>
                    <w:r>
                      <w:rPr>
                        <w:color w:val="929292"/>
                        <w:spacing w:val="-5"/>
                        <w:sz w:val="18"/>
                      </w:rPr>
                      <w:t>10</w:t>
                    </w:r>
                    <w:r>
                      <w:rPr>
                        <w:color w:val="929292"/>
                        <w:spacing w:val="-5"/>
                        <w:sz w:val="18"/>
                      </w:rPr>
                      <w:fldChar w:fldCharType="end"/>
                    </w:r>
                  </w:p>
                  <w:p>
                    <w:pPr>
                      <w:spacing w:before="144"/>
                      <w:ind w:left="1" w:right="665" w:firstLine="0"/>
                      <w:jc w:val="center"/>
                      <w:rPr>
                        <w:sz w:val="18"/>
                      </w:rPr>
                    </w:pPr>
                    <w:r>
                      <w:rPr>
                        <w:spacing w:val="-2"/>
                        <w:sz w:val="18"/>
                      </w:rPr>
                      <w:t>tel.</w:t>
                    </w:r>
                    <w:r>
                      <w:rPr>
                        <w:spacing w:val="6"/>
                        <w:sz w:val="18"/>
                      </w:rPr>
                      <w:t> </w:t>
                    </w:r>
                    <w:r>
                      <w:rPr>
                        <w:spacing w:val="-2"/>
                        <w:sz w:val="18"/>
                      </w:rPr>
                      <w:t>055.32061</w:t>
                    </w:r>
                    <w:r>
                      <w:rPr>
                        <w:spacing w:val="7"/>
                        <w:sz w:val="18"/>
                      </w:rPr>
                      <w:t> </w:t>
                    </w:r>
                    <w:r>
                      <w:rPr>
                        <w:spacing w:val="-2"/>
                        <w:sz w:val="18"/>
                      </w:rPr>
                      <w:t>-</w:t>
                    </w:r>
                    <w:r>
                      <w:rPr>
                        <w:spacing w:val="7"/>
                        <w:sz w:val="18"/>
                      </w:rPr>
                      <w:t> </w:t>
                    </w:r>
                    <w:r>
                      <w:rPr>
                        <w:spacing w:val="-2"/>
                        <w:sz w:val="18"/>
                      </w:rPr>
                      <w:t>PEC:</w:t>
                    </w:r>
                    <w:r>
                      <w:rPr>
                        <w:spacing w:val="6"/>
                        <w:sz w:val="18"/>
                      </w:rPr>
                      <w:t> </w:t>
                    </w:r>
                    <w:hyperlink r:id="rId1">
                      <w:r>
                        <w:rPr>
                          <w:color w:val="0F1B6A"/>
                          <w:spacing w:val="-2"/>
                          <w:sz w:val="21"/>
                        </w:rPr>
                        <w:t>arpat.protocollo@postacert.toscana.it</w:t>
                      </w:r>
                    </w:hyperlink>
                    <w:r>
                      <w:rPr>
                        <w:color w:val="0F1B6A"/>
                        <w:spacing w:val="-2"/>
                        <w:sz w:val="21"/>
                      </w:rPr>
                      <w:t> </w:t>
                    </w:r>
                    <w:r>
                      <w:rPr>
                        <w:spacing w:val="-2"/>
                        <w:sz w:val="18"/>
                      </w:rPr>
                      <w:t>-</w:t>
                    </w:r>
                    <w:r>
                      <w:rPr>
                        <w:spacing w:val="6"/>
                        <w:sz w:val="18"/>
                      </w:rPr>
                      <w:t> </w:t>
                    </w:r>
                    <w:r>
                      <w:rPr>
                        <w:spacing w:val="-2"/>
                        <w:sz w:val="18"/>
                      </w:rPr>
                      <w:t>p.iva</w:t>
                    </w:r>
                    <w:r>
                      <w:rPr>
                        <w:spacing w:val="8"/>
                        <w:sz w:val="18"/>
                      </w:rPr>
                      <w:t> </w:t>
                    </w:r>
                    <w:r>
                      <w:rPr>
                        <w:spacing w:val="-2"/>
                        <w:sz w:val="18"/>
                      </w:rPr>
                      <w:t>04686190481</w:t>
                    </w:r>
                    <w:r>
                      <w:rPr>
                        <w:spacing w:val="7"/>
                        <w:sz w:val="18"/>
                      </w:rPr>
                      <w:t> </w:t>
                    </w:r>
                    <w:r>
                      <w:rPr>
                        <w:spacing w:val="-2"/>
                        <w:sz w:val="18"/>
                      </w:rPr>
                      <w:t>-</w:t>
                    </w:r>
                    <w:r>
                      <w:rPr>
                        <w:spacing w:val="7"/>
                        <w:sz w:val="18"/>
                      </w:rPr>
                      <w:t> </w:t>
                    </w:r>
                    <w:hyperlink r:id="rId2">
                      <w:r>
                        <w:rPr>
                          <w:spacing w:val="-2"/>
                          <w:sz w:val="18"/>
                        </w:rPr>
                        <w:t>www.arpat.toscana.it</w:t>
                      </w:r>
                    </w:hyperlink>
                    <w:r>
                      <w:rPr>
                        <w:spacing w:val="6"/>
                        <w:sz w:val="18"/>
                      </w:rPr>
                      <w:t> </w:t>
                    </w:r>
                    <w:r>
                      <w:rPr>
                        <w:spacing w:val="-10"/>
                        <w:sz w:val="18"/>
                      </w:rPr>
                      <w:t>-</w:t>
                    </w:r>
                  </w:p>
                  <w:p>
                    <w:pPr>
                      <w:spacing w:before="46"/>
                      <w:ind w:left="0" w:right="665" w:firstLine="0"/>
                      <w:jc w:val="center"/>
                      <w:rPr>
                        <w:sz w:val="21"/>
                      </w:rPr>
                    </w:pPr>
                    <w:hyperlink r:id="rId3">
                      <w:r>
                        <w:rPr>
                          <w:color w:val="0F1B6A"/>
                          <w:spacing w:val="-2"/>
                          <w:sz w:val="21"/>
                        </w:rPr>
                        <w:t>urp@arpat.toscana.it</w:t>
                      </w:r>
                    </w:hyperlink>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360000">
              <wp:simplePos x="0" y="0"/>
              <wp:positionH relativeFrom="page">
                <wp:posOffset>521261</wp:posOffset>
              </wp:positionH>
              <wp:positionV relativeFrom="page">
                <wp:posOffset>10066570</wp:posOffset>
              </wp:positionV>
              <wp:extent cx="6517640" cy="3175"/>
              <wp:effectExtent l="0" t="0" r="0" b="0"/>
              <wp:wrapNone/>
              <wp:docPr id="21" name="Graphic 21"/>
              <wp:cNvGraphicFramePr>
                <a:graphicFrameLocks/>
              </wp:cNvGraphicFramePr>
              <a:graphic>
                <a:graphicData uri="http://schemas.microsoft.com/office/word/2010/wordprocessingShape">
                  <wps:wsp>
                    <wps:cNvPr id="21" name="Graphic 21"/>
                    <wps:cNvSpPr/>
                    <wps:spPr>
                      <a:xfrm>
                        <a:off x="0" y="0"/>
                        <a:ext cx="6517640" cy="3175"/>
                      </a:xfrm>
                      <a:custGeom>
                        <a:avLst/>
                        <a:gdLst/>
                        <a:ahLst/>
                        <a:cxnLst/>
                        <a:rect l="l" t="t" r="r" b="b"/>
                        <a:pathLst>
                          <a:path w="6517640" h="3175">
                            <a:moveTo>
                              <a:pt x="6517538" y="0"/>
                            </a:moveTo>
                            <a:lnTo>
                              <a:pt x="0" y="0"/>
                            </a:lnTo>
                            <a:lnTo>
                              <a:pt x="0" y="3047"/>
                            </a:lnTo>
                            <a:lnTo>
                              <a:pt x="6517538" y="3047"/>
                            </a:lnTo>
                            <a:lnTo>
                              <a:pt x="6517538" y="0"/>
                            </a:lnTo>
                            <a:close/>
                          </a:path>
                        </a:pathLst>
                      </a:custGeom>
                      <a:solidFill>
                        <a:srgbClr val="929292"/>
                      </a:solidFill>
                    </wps:spPr>
                    <wps:bodyPr wrap="square" lIns="0" tIns="0" rIns="0" bIns="0" rtlCol="0">
                      <a:prstTxWarp prst="textNoShape">
                        <a:avLst/>
                      </a:prstTxWarp>
                      <a:noAutofit/>
                    </wps:bodyPr>
                  </wps:wsp>
                </a:graphicData>
              </a:graphic>
            </wp:anchor>
          </w:drawing>
        </mc:Choice>
        <mc:Fallback>
          <w:pict>
            <v:rect style="position:absolute;margin-left:41.044201pt;margin-top:792.643372pt;width:513.191989pt;height:.24pt;mso-position-horizontal-relative:page;mso-position-vertical-relative:page;z-index:-15956480" id="docshape7" filled="true" fillcolor="#929292" stroked="false">
              <v:fill type="solid"/>
              <w10:wrap type="none"/>
            </v:rect>
          </w:pict>
        </mc:Fallback>
      </mc:AlternateContent>
    </w:r>
    <w:r>
      <w:rPr>
        <w:sz w:val="20"/>
      </w:rPr>
      <mc:AlternateContent>
        <mc:Choice Requires="wps">
          <w:drawing>
            <wp:anchor distT="0" distB="0" distL="0" distR="0" allowOverlap="1" layoutInCell="1" locked="0" behindDoc="1" simplePos="0" relativeHeight="487360512">
              <wp:simplePos x="0" y="0"/>
              <wp:positionH relativeFrom="page">
                <wp:posOffset>948955</wp:posOffset>
              </wp:positionH>
              <wp:positionV relativeFrom="page">
                <wp:posOffset>10098579</wp:posOffset>
              </wp:positionV>
              <wp:extent cx="5662295" cy="358140"/>
              <wp:effectExtent l="0" t="0" r="0" b="0"/>
              <wp:wrapNone/>
              <wp:docPr id="22" name="Textbox 22"/>
              <wp:cNvGraphicFramePr>
                <a:graphicFrameLocks/>
              </wp:cNvGraphicFramePr>
              <a:graphic>
                <a:graphicData uri="http://schemas.microsoft.com/office/word/2010/wordprocessingShape">
                  <wps:wsp>
                    <wps:cNvPr id="22" name="Textbox 22"/>
                    <wps:cNvSpPr txBox="1"/>
                    <wps:spPr>
                      <a:xfrm>
                        <a:off x="0" y="0"/>
                        <a:ext cx="5662295" cy="358140"/>
                      </a:xfrm>
                      <a:prstGeom prst="rect">
                        <a:avLst/>
                      </a:prstGeom>
                    </wps:spPr>
                    <wps:txbx>
                      <w:txbxContent>
                        <w:p>
                          <w:pPr>
                            <w:spacing w:before="14"/>
                            <w:ind w:left="1" w:right="1" w:firstLine="0"/>
                            <w:jc w:val="center"/>
                            <w:rPr>
                              <w:sz w:val="18"/>
                            </w:rPr>
                          </w:pPr>
                          <w:r>
                            <w:rPr>
                              <w:spacing w:val="-2"/>
                              <w:sz w:val="18"/>
                            </w:rPr>
                            <w:t>tel.</w:t>
                          </w:r>
                          <w:r>
                            <w:rPr>
                              <w:spacing w:val="6"/>
                              <w:sz w:val="18"/>
                            </w:rPr>
                            <w:t> </w:t>
                          </w:r>
                          <w:r>
                            <w:rPr>
                              <w:spacing w:val="-2"/>
                              <w:sz w:val="18"/>
                            </w:rPr>
                            <w:t>055.32061</w:t>
                          </w:r>
                          <w:r>
                            <w:rPr>
                              <w:spacing w:val="7"/>
                              <w:sz w:val="18"/>
                            </w:rPr>
                            <w:t> </w:t>
                          </w:r>
                          <w:r>
                            <w:rPr>
                              <w:spacing w:val="-2"/>
                              <w:sz w:val="18"/>
                            </w:rPr>
                            <w:t>-</w:t>
                          </w:r>
                          <w:r>
                            <w:rPr>
                              <w:spacing w:val="7"/>
                              <w:sz w:val="18"/>
                            </w:rPr>
                            <w:t> </w:t>
                          </w:r>
                          <w:r>
                            <w:rPr>
                              <w:spacing w:val="-2"/>
                              <w:sz w:val="18"/>
                            </w:rPr>
                            <w:t>PEC:</w:t>
                          </w:r>
                          <w:r>
                            <w:rPr>
                              <w:spacing w:val="6"/>
                              <w:sz w:val="18"/>
                            </w:rPr>
                            <w:t> </w:t>
                          </w:r>
                          <w:hyperlink r:id="rId1">
                            <w:r>
                              <w:rPr>
                                <w:color w:val="0F1B6A"/>
                                <w:spacing w:val="-2"/>
                                <w:sz w:val="21"/>
                              </w:rPr>
                              <w:t>arpat.protocollo@postacert.toscana.it</w:t>
                            </w:r>
                          </w:hyperlink>
                          <w:r>
                            <w:rPr>
                              <w:color w:val="0F1B6A"/>
                              <w:spacing w:val="-2"/>
                              <w:sz w:val="21"/>
                            </w:rPr>
                            <w:t> </w:t>
                          </w:r>
                          <w:r>
                            <w:rPr>
                              <w:spacing w:val="-2"/>
                              <w:sz w:val="18"/>
                            </w:rPr>
                            <w:t>-</w:t>
                          </w:r>
                          <w:r>
                            <w:rPr>
                              <w:spacing w:val="6"/>
                              <w:sz w:val="18"/>
                            </w:rPr>
                            <w:t> </w:t>
                          </w:r>
                          <w:r>
                            <w:rPr>
                              <w:spacing w:val="-2"/>
                              <w:sz w:val="18"/>
                            </w:rPr>
                            <w:t>p.iva</w:t>
                          </w:r>
                          <w:r>
                            <w:rPr>
                              <w:spacing w:val="8"/>
                              <w:sz w:val="18"/>
                            </w:rPr>
                            <w:t> </w:t>
                          </w:r>
                          <w:r>
                            <w:rPr>
                              <w:spacing w:val="-2"/>
                              <w:sz w:val="18"/>
                            </w:rPr>
                            <w:t>04686190481</w:t>
                          </w:r>
                          <w:r>
                            <w:rPr>
                              <w:spacing w:val="7"/>
                              <w:sz w:val="18"/>
                            </w:rPr>
                            <w:t> </w:t>
                          </w:r>
                          <w:r>
                            <w:rPr>
                              <w:spacing w:val="-2"/>
                              <w:sz w:val="18"/>
                            </w:rPr>
                            <w:t>-</w:t>
                          </w:r>
                          <w:r>
                            <w:rPr>
                              <w:spacing w:val="7"/>
                              <w:sz w:val="18"/>
                            </w:rPr>
                            <w:t> </w:t>
                          </w:r>
                          <w:hyperlink r:id="rId2">
                            <w:r>
                              <w:rPr>
                                <w:spacing w:val="-2"/>
                                <w:sz w:val="18"/>
                              </w:rPr>
                              <w:t>www.arpat.toscana.it</w:t>
                            </w:r>
                          </w:hyperlink>
                          <w:r>
                            <w:rPr>
                              <w:spacing w:val="6"/>
                              <w:sz w:val="18"/>
                            </w:rPr>
                            <w:t> </w:t>
                          </w:r>
                          <w:r>
                            <w:rPr>
                              <w:spacing w:val="-10"/>
                              <w:sz w:val="18"/>
                            </w:rPr>
                            <w:t>-</w:t>
                          </w:r>
                        </w:p>
                        <w:p>
                          <w:pPr>
                            <w:spacing w:before="46"/>
                            <w:ind w:left="0" w:right="1" w:firstLine="0"/>
                            <w:jc w:val="center"/>
                            <w:rPr>
                              <w:sz w:val="21"/>
                            </w:rPr>
                          </w:pPr>
                          <w:hyperlink r:id="rId3">
                            <w:r>
                              <w:rPr>
                                <w:color w:val="0F1B6A"/>
                                <w:spacing w:val="-2"/>
                                <w:sz w:val="21"/>
                              </w:rPr>
                              <w:t>urp@arpat.toscana.it</w:t>
                            </w:r>
                          </w:hyperlink>
                        </w:p>
                      </w:txbxContent>
                    </wps:txbx>
                    <wps:bodyPr wrap="square" lIns="0" tIns="0" rIns="0" bIns="0" rtlCol="0">
                      <a:noAutofit/>
                    </wps:bodyPr>
                  </wps:wsp>
                </a:graphicData>
              </a:graphic>
            </wp:anchor>
          </w:drawing>
        </mc:Choice>
        <mc:Fallback>
          <w:pict>
            <v:shape style="position:absolute;margin-left:74.720871pt;margin-top:795.163757pt;width:445.85pt;height:28.2pt;mso-position-horizontal-relative:page;mso-position-vertical-relative:page;z-index:-15955968" type="#_x0000_t202" id="docshape8" filled="false" stroked="false">
              <v:textbox inset="0,0,0,0">
                <w:txbxContent>
                  <w:p>
                    <w:pPr>
                      <w:spacing w:before="14"/>
                      <w:ind w:left="1" w:right="1" w:firstLine="0"/>
                      <w:jc w:val="center"/>
                      <w:rPr>
                        <w:sz w:val="18"/>
                      </w:rPr>
                    </w:pPr>
                    <w:r>
                      <w:rPr>
                        <w:spacing w:val="-2"/>
                        <w:sz w:val="18"/>
                      </w:rPr>
                      <w:t>tel.</w:t>
                    </w:r>
                    <w:r>
                      <w:rPr>
                        <w:spacing w:val="6"/>
                        <w:sz w:val="18"/>
                      </w:rPr>
                      <w:t> </w:t>
                    </w:r>
                    <w:r>
                      <w:rPr>
                        <w:spacing w:val="-2"/>
                        <w:sz w:val="18"/>
                      </w:rPr>
                      <w:t>055.32061</w:t>
                    </w:r>
                    <w:r>
                      <w:rPr>
                        <w:spacing w:val="7"/>
                        <w:sz w:val="18"/>
                      </w:rPr>
                      <w:t> </w:t>
                    </w:r>
                    <w:r>
                      <w:rPr>
                        <w:spacing w:val="-2"/>
                        <w:sz w:val="18"/>
                      </w:rPr>
                      <w:t>-</w:t>
                    </w:r>
                    <w:r>
                      <w:rPr>
                        <w:spacing w:val="7"/>
                        <w:sz w:val="18"/>
                      </w:rPr>
                      <w:t> </w:t>
                    </w:r>
                    <w:r>
                      <w:rPr>
                        <w:spacing w:val="-2"/>
                        <w:sz w:val="18"/>
                      </w:rPr>
                      <w:t>PEC:</w:t>
                    </w:r>
                    <w:r>
                      <w:rPr>
                        <w:spacing w:val="6"/>
                        <w:sz w:val="18"/>
                      </w:rPr>
                      <w:t> </w:t>
                    </w:r>
                    <w:hyperlink r:id="rId1">
                      <w:r>
                        <w:rPr>
                          <w:color w:val="0F1B6A"/>
                          <w:spacing w:val="-2"/>
                          <w:sz w:val="21"/>
                        </w:rPr>
                        <w:t>arpat.protocollo@postacert.toscana.it</w:t>
                      </w:r>
                    </w:hyperlink>
                    <w:r>
                      <w:rPr>
                        <w:color w:val="0F1B6A"/>
                        <w:spacing w:val="-2"/>
                        <w:sz w:val="21"/>
                      </w:rPr>
                      <w:t> </w:t>
                    </w:r>
                    <w:r>
                      <w:rPr>
                        <w:spacing w:val="-2"/>
                        <w:sz w:val="18"/>
                      </w:rPr>
                      <w:t>-</w:t>
                    </w:r>
                    <w:r>
                      <w:rPr>
                        <w:spacing w:val="6"/>
                        <w:sz w:val="18"/>
                      </w:rPr>
                      <w:t> </w:t>
                    </w:r>
                    <w:r>
                      <w:rPr>
                        <w:spacing w:val="-2"/>
                        <w:sz w:val="18"/>
                      </w:rPr>
                      <w:t>p.iva</w:t>
                    </w:r>
                    <w:r>
                      <w:rPr>
                        <w:spacing w:val="8"/>
                        <w:sz w:val="18"/>
                      </w:rPr>
                      <w:t> </w:t>
                    </w:r>
                    <w:r>
                      <w:rPr>
                        <w:spacing w:val="-2"/>
                        <w:sz w:val="18"/>
                      </w:rPr>
                      <w:t>04686190481</w:t>
                    </w:r>
                    <w:r>
                      <w:rPr>
                        <w:spacing w:val="7"/>
                        <w:sz w:val="18"/>
                      </w:rPr>
                      <w:t> </w:t>
                    </w:r>
                    <w:r>
                      <w:rPr>
                        <w:spacing w:val="-2"/>
                        <w:sz w:val="18"/>
                      </w:rPr>
                      <w:t>-</w:t>
                    </w:r>
                    <w:r>
                      <w:rPr>
                        <w:spacing w:val="7"/>
                        <w:sz w:val="18"/>
                      </w:rPr>
                      <w:t> </w:t>
                    </w:r>
                    <w:hyperlink r:id="rId2">
                      <w:r>
                        <w:rPr>
                          <w:spacing w:val="-2"/>
                          <w:sz w:val="18"/>
                        </w:rPr>
                        <w:t>www.arpat.toscana.it</w:t>
                      </w:r>
                    </w:hyperlink>
                    <w:r>
                      <w:rPr>
                        <w:spacing w:val="6"/>
                        <w:sz w:val="18"/>
                      </w:rPr>
                      <w:t> </w:t>
                    </w:r>
                    <w:r>
                      <w:rPr>
                        <w:spacing w:val="-10"/>
                        <w:sz w:val="18"/>
                      </w:rPr>
                      <w:t>-</w:t>
                    </w:r>
                  </w:p>
                  <w:p>
                    <w:pPr>
                      <w:spacing w:before="46"/>
                      <w:ind w:left="0" w:right="1" w:firstLine="0"/>
                      <w:jc w:val="center"/>
                      <w:rPr>
                        <w:sz w:val="21"/>
                      </w:rPr>
                    </w:pPr>
                    <w:hyperlink r:id="rId3">
                      <w:r>
                        <w:rPr>
                          <w:color w:val="0F1B6A"/>
                          <w:spacing w:val="-2"/>
                          <w:sz w:val="21"/>
                        </w:rPr>
                        <w:t>urp@arpat.toscana.it</w:t>
                      </w:r>
                    </w:hyperlink>
                  </w:p>
                </w:txbxContent>
              </v:textbox>
              <w10:wrap type="none"/>
            </v:shape>
          </w:pict>
        </mc:Fallback>
      </mc:AlternateContent>
    </w: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362560">
              <wp:simplePos x="0" y="0"/>
              <wp:positionH relativeFrom="page">
                <wp:posOffset>521261</wp:posOffset>
              </wp:positionH>
              <wp:positionV relativeFrom="page">
                <wp:posOffset>10066570</wp:posOffset>
              </wp:positionV>
              <wp:extent cx="6517640" cy="3175"/>
              <wp:effectExtent l="0" t="0" r="0" b="0"/>
              <wp:wrapNone/>
              <wp:docPr id="28" name="Graphic 28"/>
              <wp:cNvGraphicFramePr>
                <a:graphicFrameLocks/>
              </wp:cNvGraphicFramePr>
              <a:graphic>
                <a:graphicData uri="http://schemas.microsoft.com/office/word/2010/wordprocessingShape">
                  <wps:wsp>
                    <wps:cNvPr id="28" name="Graphic 28"/>
                    <wps:cNvSpPr/>
                    <wps:spPr>
                      <a:xfrm>
                        <a:off x="0" y="0"/>
                        <a:ext cx="6517640" cy="3175"/>
                      </a:xfrm>
                      <a:custGeom>
                        <a:avLst/>
                        <a:gdLst/>
                        <a:ahLst/>
                        <a:cxnLst/>
                        <a:rect l="l" t="t" r="r" b="b"/>
                        <a:pathLst>
                          <a:path w="6517640" h="3175">
                            <a:moveTo>
                              <a:pt x="6517538" y="0"/>
                            </a:moveTo>
                            <a:lnTo>
                              <a:pt x="0" y="0"/>
                            </a:lnTo>
                            <a:lnTo>
                              <a:pt x="0" y="3047"/>
                            </a:lnTo>
                            <a:lnTo>
                              <a:pt x="6517538" y="3047"/>
                            </a:lnTo>
                            <a:lnTo>
                              <a:pt x="6517538" y="0"/>
                            </a:lnTo>
                            <a:close/>
                          </a:path>
                        </a:pathLst>
                      </a:custGeom>
                      <a:solidFill>
                        <a:srgbClr val="929292"/>
                      </a:solidFill>
                    </wps:spPr>
                    <wps:bodyPr wrap="square" lIns="0" tIns="0" rIns="0" bIns="0" rtlCol="0">
                      <a:prstTxWarp prst="textNoShape">
                        <a:avLst/>
                      </a:prstTxWarp>
                      <a:noAutofit/>
                    </wps:bodyPr>
                  </wps:wsp>
                </a:graphicData>
              </a:graphic>
            </wp:anchor>
          </w:drawing>
        </mc:Choice>
        <mc:Fallback>
          <w:pict>
            <v:rect style="position:absolute;margin-left:41.044201pt;margin-top:792.643372pt;width:513.191989pt;height:.24pt;mso-position-horizontal-relative:page;mso-position-vertical-relative:page;z-index:-15953920" id="docshape9" filled="true" fillcolor="#929292" stroked="false">
              <v:fill type="solid"/>
              <w10:wrap type="none"/>
            </v:rect>
          </w:pict>
        </mc:Fallback>
      </mc:AlternateContent>
    </w:r>
    <w:r>
      <w:rPr>
        <w:sz w:val="20"/>
      </w:rPr>
      <mc:AlternateContent>
        <mc:Choice Requires="wps">
          <w:drawing>
            <wp:anchor distT="0" distB="0" distL="0" distR="0" allowOverlap="1" layoutInCell="1" locked="0" behindDoc="1" simplePos="0" relativeHeight="487363072">
              <wp:simplePos x="0" y="0"/>
              <wp:positionH relativeFrom="page">
                <wp:posOffset>948955</wp:posOffset>
              </wp:positionH>
              <wp:positionV relativeFrom="page">
                <wp:posOffset>9875745</wp:posOffset>
              </wp:positionV>
              <wp:extent cx="6085840" cy="581025"/>
              <wp:effectExtent l="0" t="0" r="0" b="0"/>
              <wp:wrapNone/>
              <wp:docPr id="29" name="Textbox 29"/>
              <wp:cNvGraphicFramePr>
                <a:graphicFrameLocks/>
              </wp:cNvGraphicFramePr>
              <a:graphic>
                <a:graphicData uri="http://schemas.microsoft.com/office/word/2010/wordprocessingShape">
                  <wps:wsp>
                    <wps:cNvPr id="29" name="Textbox 29"/>
                    <wps:cNvSpPr txBox="1"/>
                    <wps:spPr>
                      <a:xfrm>
                        <a:off x="0" y="0"/>
                        <a:ext cx="6085840" cy="581025"/>
                      </a:xfrm>
                      <a:prstGeom prst="rect">
                        <a:avLst/>
                      </a:prstGeom>
                    </wps:spPr>
                    <wps:txbx>
                      <w:txbxContent>
                        <w:p>
                          <w:pPr>
                            <w:spacing w:before="14"/>
                            <w:ind w:left="0" w:right="18" w:firstLine="0"/>
                            <w:jc w:val="right"/>
                            <w:rPr>
                              <w:sz w:val="18"/>
                            </w:rPr>
                          </w:pPr>
                          <w:r>
                            <w:rPr>
                              <w:color w:val="929292"/>
                              <w:sz w:val="18"/>
                            </w:rPr>
                            <w:t>Pagina</w:t>
                          </w:r>
                          <w:r>
                            <w:rPr>
                              <w:color w:val="929292"/>
                              <w:spacing w:val="-8"/>
                              <w:sz w:val="18"/>
                            </w:rPr>
                            <w:t> </w:t>
                          </w:r>
                          <w:r>
                            <w:rPr>
                              <w:color w:val="929292"/>
                              <w:sz w:val="18"/>
                            </w:rPr>
                            <w:fldChar w:fldCharType="begin"/>
                          </w:r>
                          <w:r>
                            <w:rPr>
                              <w:color w:val="929292"/>
                              <w:sz w:val="18"/>
                            </w:rPr>
                            <w:instrText> PAGE </w:instrText>
                          </w:r>
                          <w:r>
                            <w:rPr>
                              <w:color w:val="929292"/>
                              <w:sz w:val="18"/>
                            </w:rPr>
                            <w:fldChar w:fldCharType="separate"/>
                          </w:r>
                          <w:r>
                            <w:rPr>
                              <w:color w:val="929292"/>
                              <w:sz w:val="18"/>
                            </w:rPr>
                            <w:t>8</w:t>
                          </w:r>
                          <w:r>
                            <w:rPr>
                              <w:color w:val="929292"/>
                              <w:sz w:val="18"/>
                            </w:rPr>
                            <w:fldChar w:fldCharType="end"/>
                          </w:r>
                          <w:r>
                            <w:rPr>
                              <w:color w:val="929292"/>
                              <w:spacing w:val="-3"/>
                              <w:sz w:val="18"/>
                            </w:rPr>
                            <w:t> </w:t>
                          </w:r>
                          <w:r>
                            <w:rPr>
                              <w:color w:val="929292"/>
                              <w:sz w:val="18"/>
                            </w:rPr>
                            <w:t>di</w:t>
                          </w:r>
                          <w:r>
                            <w:rPr>
                              <w:color w:val="929292"/>
                              <w:spacing w:val="-2"/>
                              <w:sz w:val="18"/>
                            </w:rPr>
                            <w:t> </w:t>
                          </w:r>
                          <w:r>
                            <w:rPr>
                              <w:color w:val="929292"/>
                              <w:spacing w:val="-5"/>
                              <w:sz w:val="18"/>
                            </w:rPr>
                            <w:fldChar w:fldCharType="begin"/>
                          </w:r>
                          <w:r>
                            <w:rPr>
                              <w:color w:val="929292"/>
                              <w:spacing w:val="-5"/>
                              <w:sz w:val="18"/>
                            </w:rPr>
                            <w:instrText> NUMPAGES </w:instrText>
                          </w:r>
                          <w:r>
                            <w:rPr>
                              <w:color w:val="929292"/>
                              <w:spacing w:val="-5"/>
                              <w:sz w:val="18"/>
                            </w:rPr>
                            <w:fldChar w:fldCharType="separate"/>
                          </w:r>
                          <w:r>
                            <w:rPr>
                              <w:color w:val="929292"/>
                              <w:spacing w:val="-5"/>
                              <w:sz w:val="18"/>
                            </w:rPr>
                            <w:t>10</w:t>
                          </w:r>
                          <w:r>
                            <w:rPr>
                              <w:color w:val="929292"/>
                              <w:spacing w:val="-5"/>
                              <w:sz w:val="18"/>
                            </w:rPr>
                            <w:fldChar w:fldCharType="end"/>
                          </w:r>
                        </w:p>
                        <w:p>
                          <w:pPr>
                            <w:spacing w:before="144"/>
                            <w:ind w:left="1" w:right="665" w:firstLine="0"/>
                            <w:jc w:val="center"/>
                            <w:rPr>
                              <w:sz w:val="18"/>
                            </w:rPr>
                          </w:pPr>
                          <w:r>
                            <w:rPr>
                              <w:spacing w:val="-2"/>
                              <w:sz w:val="18"/>
                            </w:rPr>
                            <w:t>tel.</w:t>
                          </w:r>
                          <w:r>
                            <w:rPr>
                              <w:spacing w:val="6"/>
                              <w:sz w:val="18"/>
                            </w:rPr>
                            <w:t> </w:t>
                          </w:r>
                          <w:r>
                            <w:rPr>
                              <w:spacing w:val="-2"/>
                              <w:sz w:val="18"/>
                            </w:rPr>
                            <w:t>055.32061</w:t>
                          </w:r>
                          <w:r>
                            <w:rPr>
                              <w:spacing w:val="7"/>
                              <w:sz w:val="18"/>
                            </w:rPr>
                            <w:t> </w:t>
                          </w:r>
                          <w:r>
                            <w:rPr>
                              <w:spacing w:val="-2"/>
                              <w:sz w:val="18"/>
                            </w:rPr>
                            <w:t>-</w:t>
                          </w:r>
                          <w:r>
                            <w:rPr>
                              <w:spacing w:val="7"/>
                              <w:sz w:val="18"/>
                            </w:rPr>
                            <w:t> </w:t>
                          </w:r>
                          <w:r>
                            <w:rPr>
                              <w:spacing w:val="-2"/>
                              <w:sz w:val="18"/>
                            </w:rPr>
                            <w:t>PEC:</w:t>
                          </w:r>
                          <w:r>
                            <w:rPr>
                              <w:spacing w:val="6"/>
                              <w:sz w:val="18"/>
                            </w:rPr>
                            <w:t> </w:t>
                          </w:r>
                          <w:hyperlink r:id="rId1">
                            <w:r>
                              <w:rPr>
                                <w:color w:val="0F1B6A"/>
                                <w:spacing w:val="-2"/>
                                <w:sz w:val="21"/>
                              </w:rPr>
                              <w:t>arpat.protocollo@postacert.toscana.it</w:t>
                            </w:r>
                          </w:hyperlink>
                          <w:r>
                            <w:rPr>
                              <w:color w:val="0F1B6A"/>
                              <w:spacing w:val="-2"/>
                              <w:sz w:val="21"/>
                            </w:rPr>
                            <w:t> </w:t>
                          </w:r>
                          <w:r>
                            <w:rPr>
                              <w:spacing w:val="-2"/>
                              <w:sz w:val="18"/>
                            </w:rPr>
                            <w:t>-</w:t>
                          </w:r>
                          <w:r>
                            <w:rPr>
                              <w:spacing w:val="6"/>
                              <w:sz w:val="18"/>
                            </w:rPr>
                            <w:t> </w:t>
                          </w:r>
                          <w:r>
                            <w:rPr>
                              <w:spacing w:val="-2"/>
                              <w:sz w:val="18"/>
                            </w:rPr>
                            <w:t>p.iva</w:t>
                          </w:r>
                          <w:r>
                            <w:rPr>
                              <w:spacing w:val="8"/>
                              <w:sz w:val="18"/>
                            </w:rPr>
                            <w:t> </w:t>
                          </w:r>
                          <w:r>
                            <w:rPr>
                              <w:spacing w:val="-2"/>
                              <w:sz w:val="18"/>
                            </w:rPr>
                            <w:t>04686190481</w:t>
                          </w:r>
                          <w:r>
                            <w:rPr>
                              <w:spacing w:val="7"/>
                              <w:sz w:val="18"/>
                            </w:rPr>
                            <w:t> </w:t>
                          </w:r>
                          <w:r>
                            <w:rPr>
                              <w:spacing w:val="-2"/>
                              <w:sz w:val="18"/>
                            </w:rPr>
                            <w:t>-</w:t>
                          </w:r>
                          <w:r>
                            <w:rPr>
                              <w:spacing w:val="7"/>
                              <w:sz w:val="18"/>
                            </w:rPr>
                            <w:t> </w:t>
                          </w:r>
                          <w:hyperlink r:id="rId2">
                            <w:r>
                              <w:rPr>
                                <w:spacing w:val="-2"/>
                                <w:sz w:val="18"/>
                              </w:rPr>
                              <w:t>www.arpat.toscana.it</w:t>
                            </w:r>
                          </w:hyperlink>
                          <w:r>
                            <w:rPr>
                              <w:spacing w:val="6"/>
                              <w:sz w:val="18"/>
                            </w:rPr>
                            <w:t> </w:t>
                          </w:r>
                          <w:r>
                            <w:rPr>
                              <w:spacing w:val="-10"/>
                              <w:sz w:val="18"/>
                            </w:rPr>
                            <w:t>-</w:t>
                          </w:r>
                        </w:p>
                        <w:p>
                          <w:pPr>
                            <w:spacing w:before="46"/>
                            <w:ind w:left="0" w:right="665" w:firstLine="0"/>
                            <w:jc w:val="center"/>
                            <w:rPr>
                              <w:sz w:val="21"/>
                            </w:rPr>
                          </w:pPr>
                          <w:hyperlink r:id="rId3">
                            <w:r>
                              <w:rPr>
                                <w:color w:val="0F1B6A"/>
                                <w:spacing w:val="-2"/>
                                <w:sz w:val="21"/>
                              </w:rPr>
                              <w:t>urp@arpat.toscana.it</w:t>
                            </w:r>
                          </w:hyperlink>
                        </w:p>
                      </w:txbxContent>
                    </wps:txbx>
                    <wps:bodyPr wrap="square" lIns="0" tIns="0" rIns="0" bIns="0" rtlCol="0">
                      <a:noAutofit/>
                    </wps:bodyPr>
                  </wps:wsp>
                </a:graphicData>
              </a:graphic>
            </wp:anchor>
          </w:drawing>
        </mc:Choice>
        <mc:Fallback>
          <w:pict>
            <v:shape style="position:absolute;margin-left:74.720871pt;margin-top:777.617737pt;width:479.2pt;height:45.75pt;mso-position-horizontal-relative:page;mso-position-vertical-relative:page;z-index:-15953408" type="#_x0000_t202" id="docshape10" filled="false" stroked="false">
              <v:textbox inset="0,0,0,0">
                <w:txbxContent>
                  <w:p>
                    <w:pPr>
                      <w:spacing w:before="14"/>
                      <w:ind w:left="0" w:right="18" w:firstLine="0"/>
                      <w:jc w:val="right"/>
                      <w:rPr>
                        <w:sz w:val="18"/>
                      </w:rPr>
                    </w:pPr>
                    <w:r>
                      <w:rPr>
                        <w:color w:val="929292"/>
                        <w:sz w:val="18"/>
                      </w:rPr>
                      <w:t>Pagina</w:t>
                    </w:r>
                    <w:r>
                      <w:rPr>
                        <w:color w:val="929292"/>
                        <w:spacing w:val="-8"/>
                        <w:sz w:val="18"/>
                      </w:rPr>
                      <w:t> </w:t>
                    </w:r>
                    <w:r>
                      <w:rPr>
                        <w:color w:val="929292"/>
                        <w:sz w:val="18"/>
                      </w:rPr>
                      <w:fldChar w:fldCharType="begin"/>
                    </w:r>
                    <w:r>
                      <w:rPr>
                        <w:color w:val="929292"/>
                        <w:sz w:val="18"/>
                      </w:rPr>
                      <w:instrText> PAGE </w:instrText>
                    </w:r>
                    <w:r>
                      <w:rPr>
                        <w:color w:val="929292"/>
                        <w:sz w:val="18"/>
                      </w:rPr>
                      <w:fldChar w:fldCharType="separate"/>
                    </w:r>
                    <w:r>
                      <w:rPr>
                        <w:color w:val="929292"/>
                        <w:sz w:val="18"/>
                      </w:rPr>
                      <w:t>8</w:t>
                    </w:r>
                    <w:r>
                      <w:rPr>
                        <w:color w:val="929292"/>
                        <w:sz w:val="18"/>
                      </w:rPr>
                      <w:fldChar w:fldCharType="end"/>
                    </w:r>
                    <w:r>
                      <w:rPr>
                        <w:color w:val="929292"/>
                        <w:spacing w:val="-3"/>
                        <w:sz w:val="18"/>
                      </w:rPr>
                      <w:t> </w:t>
                    </w:r>
                    <w:r>
                      <w:rPr>
                        <w:color w:val="929292"/>
                        <w:sz w:val="18"/>
                      </w:rPr>
                      <w:t>di</w:t>
                    </w:r>
                    <w:r>
                      <w:rPr>
                        <w:color w:val="929292"/>
                        <w:spacing w:val="-2"/>
                        <w:sz w:val="18"/>
                      </w:rPr>
                      <w:t> </w:t>
                    </w:r>
                    <w:r>
                      <w:rPr>
                        <w:color w:val="929292"/>
                        <w:spacing w:val="-5"/>
                        <w:sz w:val="18"/>
                      </w:rPr>
                      <w:fldChar w:fldCharType="begin"/>
                    </w:r>
                    <w:r>
                      <w:rPr>
                        <w:color w:val="929292"/>
                        <w:spacing w:val="-5"/>
                        <w:sz w:val="18"/>
                      </w:rPr>
                      <w:instrText> NUMPAGES </w:instrText>
                    </w:r>
                    <w:r>
                      <w:rPr>
                        <w:color w:val="929292"/>
                        <w:spacing w:val="-5"/>
                        <w:sz w:val="18"/>
                      </w:rPr>
                      <w:fldChar w:fldCharType="separate"/>
                    </w:r>
                    <w:r>
                      <w:rPr>
                        <w:color w:val="929292"/>
                        <w:spacing w:val="-5"/>
                        <w:sz w:val="18"/>
                      </w:rPr>
                      <w:t>10</w:t>
                    </w:r>
                    <w:r>
                      <w:rPr>
                        <w:color w:val="929292"/>
                        <w:spacing w:val="-5"/>
                        <w:sz w:val="18"/>
                      </w:rPr>
                      <w:fldChar w:fldCharType="end"/>
                    </w:r>
                  </w:p>
                  <w:p>
                    <w:pPr>
                      <w:spacing w:before="144"/>
                      <w:ind w:left="1" w:right="665" w:firstLine="0"/>
                      <w:jc w:val="center"/>
                      <w:rPr>
                        <w:sz w:val="18"/>
                      </w:rPr>
                    </w:pPr>
                    <w:r>
                      <w:rPr>
                        <w:spacing w:val="-2"/>
                        <w:sz w:val="18"/>
                      </w:rPr>
                      <w:t>tel.</w:t>
                    </w:r>
                    <w:r>
                      <w:rPr>
                        <w:spacing w:val="6"/>
                        <w:sz w:val="18"/>
                      </w:rPr>
                      <w:t> </w:t>
                    </w:r>
                    <w:r>
                      <w:rPr>
                        <w:spacing w:val="-2"/>
                        <w:sz w:val="18"/>
                      </w:rPr>
                      <w:t>055.32061</w:t>
                    </w:r>
                    <w:r>
                      <w:rPr>
                        <w:spacing w:val="7"/>
                        <w:sz w:val="18"/>
                      </w:rPr>
                      <w:t> </w:t>
                    </w:r>
                    <w:r>
                      <w:rPr>
                        <w:spacing w:val="-2"/>
                        <w:sz w:val="18"/>
                      </w:rPr>
                      <w:t>-</w:t>
                    </w:r>
                    <w:r>
                      <w:rPr>
                        <w:spacing w:val="7"/>
                        <w:sz w:val="18"/>
                      </w:rPr>
                      <w:t> </w:t>
                    </w:r>
                    <w:r>
                      <w:rPr>
                        <w:spacing w:val="-2"/>
                        <w:sz w:val="18"/>
                      </w:rPr>
                      <w:t>PEC:</w:t>
                    </w:r>
                    <w:r>
                      <w:rPr>
                        <w:spacing w:val="6"/>
                        <w:sz w:val="18"/>
                      </w:rPr>
                      <w:t> </w:t>
                    </w:r>
                    <w:hyperlink r:id="rId1">
                      <w:r>
                        <w:rPr>
                          <w:color w:val="0F1B6A"/>
                          <w:spacing w:val="-2"/>
                          <w:sz w:val="21"/>
                        </w:rPr>
                        <w:t>arpat.protocollo@postacert.toscana.it</w:t>
                      </w:r>
                    </w:hyperlink>
                    <w:r>
                      <w:rPr>
                        <w:color w:val="0F1B6A"/>
                        <w:spacing w:val="-2"/>
                        <w:sz w:val="21"/>
                      </w:rPr>
                      <w:t> </w:t>
                    </w:r>
                    <w:r>
                      <w:rPr>
                        <w:spacing w:val="-2"/>
                        <w:sz w:val="18"/>
                      </w:rPr>
                      <w:t>-</w:t>
                    </w:r>
                    <w:r>
                      <w:rPr>
                        <w:spacing w:val="6"/>
                        <w:sz w:val="18"/>
                      </w:rPr>
                      <w:t> </w:t>
                    </w:r>
                    <w:r>
                      <w:rPr>
                        <w:spacing w:val="-2"/>
                        <w:sz w:val="18"/>
                      </w:rPr>
                      <w:t>p.iva</w:t>
                    </w:r>
                    <w:r>
                      <w:rPr>
                        <w:spacing w:val="8"/>
                        <w:sz w:val="18"/>
                      </w:rPr>
                      <w:t> </w:t>
                    </w:r>
                    <w:r>
                      <w:rPr>
                        <w:spacing w:val="-2"/>
                        <w:sz w:val="18"/>
                      </w:rPr>
                      <w:t>04686190481</w:t>
                    </w:r>
                    <w:r>
                      <w:rPr>
                        <w:spacing w:val="7"/>
                        <w:sz w:val="18"/>
                      </w:rPr>
                      <w:t> </w:t>
                    </w:r>
                    <w:r>
                      <w:rPr>
                        <w:spacing w:val="-2"/>
                        <w:sz w:val="18"/>
                      </w:rPr>
                      <w:t>-</w:t>
                    </w:r>
                    <w:r>
                      <w:rPr>
                        <w:spacing w:val="7"/>
                        <w:sz w:val="18"/>
                      </w:rPr>
                      <w:t> </w:t>
                    </w:r>
                    <w:hyperlink r:id="rId2">
                      <w:r>
                        <w:rPr>
                          <w:spacing w:val="-2"/>
                          <w:sz w:val="18"/>
                        </w:rPr>
                        <w:t>www.arpat.toscana.it</w:t>
                      </w:r>
                    </w:hyperlink>
                    <w:r>
                      <w:rPr>
                        <w:spacing w:val="6"/>
                        <w:sz w:val="18"/>
                      </w:rPr>
                      <w:t> </w:t>
                    </w:r>
                    <w:r>
                      <w:rPr>
                        <w:spacing w:val="-10"/>
                        <w:sz w:val="18"/>
                      </w:rPr>
                      <w:t>-</w:t>
                    </w:r>
                  </w:p>
                  <w:p>
                    <w:pPr>
                      <w:spacing w:before="46"/>
                      <w:ind w:left="0" w:right="665" w:firstLine="0"/>
                      <w:jc w:val="center"/>
                      <w:rPr>
                        <w:sz w:val="21"/>
                      </w:rPr>
                    </w:pPr>
                    <w:hyperlink r:id="rId3">
                      <w:r>
                        <w:rPr>
                          <w:color w:val="0F1B6A"/>
                          <w:spacing w:val="-2"/>
                          <w:sz w:val="21"/>
                        </w:rPr>
                        <w:t>urp@arpat.toscana.it</w:t>
                      </w:r>
                    </w:hyperlink>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mc:AlternateContent>
        <mc:Choice Requires="wps">
          <w:drawing>
            <wp:anchor distT="0" distB="0" distL="0" distR="0" allowOverlap="1" layoutInCell="1" locked="0" behindDoc="1" simplePos="0" relativeHeight="487365120">
              <wp:simplePos x="0" y="0"/>
              <wp:positionH relativeFrom="page">
                <wp:posOffset>521261</wp:posOffset>
              </wp:positionH>
              <wp:positionV relativeFrom="page">
                <wp:posOffset>10066570</wp:posOffset>
              </wp:positionV>
              <wp:extent cx="6517640" cy="3175"/>
              <wp:effectExtent l="0" t="0" r="0" b="0"/>
              <wp:wrapNone/>
              <wp:docPr id="33" name="Graphic 33"/>
              <wp:cNvGraphicFramePr>
                <a:graphicFrameLocks/>
              </wp:cNvGraphicFramePr>
              <a:graphic>
                <a:graphicData uri="http://schemas.microsoft.com/office/word/2010/wordprocessingShape">
                  <wps:wsp>
                    <wps:cNvPr id="33" name="Graphic 33"/>
                    <wps:cNvSpPr/>
                    <wps:spPr>
                      <a:xfrm>
                        <a:off x="0" y="0"/>
                        <a:ext cx="6517640" cy="3175"/>
                      </a:xfrm>
                      <a:custGeom>
                        <a:avLst/>
                        <a:gdLst/>
                        <a:ahLst/>
                        <a:cxnLst/>
                        <a:rect l="l" t="t" r="r" b="b"/>
                        <a:pathLst>
                          <a:path w="6517640" h="3175">
                            <a:moveTo>
                              <a:pt x="6517538" y="0"/>
                            </a:moveTo>
                            <a:lnTo>
                              <a:pt x="0" y="0"/>
                            </a:lnTo>
                            <a:lnTo>
                              <a:pt x="0" y="3047"/>
                            </a:lnTo>
                            <a:lnTo>
                              <a:pt x="6517538" y="3047"/>
                            </a:lnTo>
                            <a:lnTo>
                              <a:pt x="6517538" y="0"/>
                            </a:lnTo>
                            <a:close/>
                          </a:path>
                        </a:pathLst>
                      </a:custGeom>
                      <a:solidFill>
                        <a:srgbClr val="929292"/>
                      </a:solidFill>
                    </wps:spPr>
                    <wps:bodyPr wrap="square" lIns="0" tIns="0" rIns="0" bIns="0" rtlCol="0">
                      <a:prstTxWarp prst="textNoShape">
                        <a:avLst/>
                      </a:prstTxWarp>
                      <a:noAutofit/>
                    </wps:bodyPr>
                  </wps:wsp>
                </a:graphicData>
              </a:graphic>
            </wp:anchor>
          </w:drawing>
        </mc:Choice>
        <mc:Fallback>
          <w:pict>
            <v:rect style="position:absolute;margin-left:41.044201pt;margin-top:792.643372pt;width:513.191989pt;height:.24pt;mso-position-horizontal-relative:page;mso-position-vertical-relative:page;z-index:-15951360" id="docshape11" filled="true" fillcolor="#929292" stroked="false">
              <v:fill type="solid"/>
              <w10:wrap type="none"/>
            </v:rect>
          </w:pict>
        </mc:Fallback>
      </mc:AlternateContent>
    </w:r>
    <w:r>
      <w:rPr>
        <w:sz w:val="20"/>
      </w:rPr>
      <mc:AlternateContent>
        <mc:Choice Requires="wps">
          <w:drawing>
            <wp:anchor distT="0" distB="0" distL="0" distR="0" allowOverlap="1" layoutInCell="1" locked="0" behindDoc="1" simplePos="0" relativeHeight="487365632">
              <wp:simplePos x="0" y="0"/>
              <wp:positionH relativeFrom="page">
                <wp:posOffset>948955</wp:posOffset>
              </wp:positionH>
              <wp:positionV relativeFrom="page">
                <wp:posOffset>10098579</wp:posOffset>
              </wp:positionV>
              <wp:extent cx="5662295" cy="358140"/>
              <wp:effectExtent l="0" t="0" r="0" b="0"/>
              <wp:wrapNone/>
              <wp:docPr id="34" name="Textbox 34"/>
              <wp:cNvGraphicFramePr>
                <a:graphicFrameLocks/>
              </wp:cNvGraphicFramePr>
              <a:graphic>
                <a:graphicData uri="http://schemas.microsoft.com/office/word/2010/wordprocessingShape">
                  <wps:wsp>
                    <wps:cNvPr id="34" name="Textbox 34"/>
                    <wps:cNvSpPr txBox="1"/>
                    <wps:spPr>
                      <a:xfrm>
                        <a:off x="0" y="0"/>
                        <a:ext cx="5662295" cy="358140"/>
                      </a:xfrm>
                      <a:prstGeom prst="rect">
                        <a:avLst/>
                      </a:prstGeom>
                    </wps:spPr>
                    <wps:txbx>
                      <w:txbxContent>
                        <w:p>
                          <w:pPr>
                            <w:spacing w:before="14"/>
                            <w:ind w:left="1" w:right="1" w:firstLine="0"/>
                            <w:jc w:val="center"/>
                            <w:rPr>
                              <w:sz w:val="18"/>
                            </w:rPr>
                          </w:pPr>
                          <w:r>
                            <w:rPr>
                              <w:spacing w:val="-2"/>
                              <w:sz w:val="18"/>
                            </w:rPr>
                            <w:t>tel.</w:t>
                          </w:r>
                          <w:r>
                            <w:rPr>
                              <w:spacing w:val="6"/>
                              <w:sz w:val="18"/>
                            </w:rPr>
                            <w:t> </w:t>
                          </w:r>
                          <w:r>
                            <w:rPr>
                              <w:spacing w:val="-2"/>
                              <w:sz w:val="18"/>
                            </w:rPr>
                            <w:t>055.32061</w:t>
                          </w:r>
                          <w:r>
                            <w:rPr>
                              <w:spacing w:val="7"/>
                              <w:sz w:val="18"/>
                            </w:rPr>
                            <w:t> </w:t>
                          </w:r>
                          <w:r>
                            <w:rPr>
                              <w:spacing w:val="-2"/>
                              <w:sz w:val="18"/>
                            </w:rPr>
                            <w:t>-</w:t>
                          </w:r>
                          <w:r>
                            <w:rPr>
                              <w:spacing w:val="7"/>
                              <w:sz w:val="18"/>
                            </w:rPr>
                            <w:t> </w:t>
                          </w:r>
                          <w:r>
                            <w:rPr>
                              <w:spacing w:val="-2"/>
                              <w:sz w:val="18"/>
                            </w:rPr>
                            <w:t>PEC:</w:t>
                          </w:r>
                          <w:r>
                            <w:rPr>
                              <w:spacing w:val="6"/>
                              <w:sz w:val="18"/>
                            </w:rPr>
                            <w:t> </w:t>
                          </w:r>
                          <w:hyperlink r:id="rId1">
                            <w:r>
                              <w:rPr>
                                <w:color w:val="0F1B6A"/>
                                <w:spacing w:val="-2"/>
                                <w:sz w:val="21"/>
                              </w:rPr>
                              <w:t>arpat.protocollo@postacert.toscana.it</w:t>
                            </w:r>
                          </w:hyperlink>
                          <w:r>
                            <w:rPr>
                              <w:color w:val="0F1B6A"/>
                              <w:spacing w:val="-2"/>
                              <w:sz w:val="21"/>
                            </w:rPr>
                            <w:t> </w:t>
                          </w:r>
                          <w:r>
                            <w:rPr>
                              <w:spacing w:val="-2"/>
                              <w:sz w:val="18"/>
                            </w:rPr>
                            <w:t>-</w:t>
                          </w:r>
                          <w:r>
                            <w:rPr>
                              <w:spacing w:val="6"/>
                              <w:sz w:val="18"/>
                            </w:rPr>
                            <w:t> </w:t>
                          </w:r>
                          <w:r>
                            <w:rPr>
                              <w:spacing w:val="-2"/>
                              <w:sz w:val="18"/>
                            </w:rPr>
                            <w:t>p.iva</w:t>
                          </w:r>
                          <w:r>
                            <w:rPr>
                              <w:spacing w:val="8"/>
                              <w:sz w:val="18"/>
                            </w:rPr>
                            <w:t> </w:t>
                          </w:r>
                          <w:r>
                            <w:rPr>
                              <w:spacing w:val="-2"/>
                              <w:sz w:val="18"/>
                            </w:rPr>
                            <w:t>04686190481</w:t>
                          </w:r>
                          <w:r>
                            <w:rPr>
                              <w:spacing w:val="7"/>
                              <w:sz w:val="18"/>
                            </w:rPr>
                            <w:t> </w:t>
                          </w:r>
                          <w:r>
                            <w:rPr>
                              <w:spacing w:val="-2"/>
                              <w:sz w:val="18"/>
                            </w:rPr>
                            <w:t>-</w:t>
                          </w:r>
                          <w:r>
                            <w:rPr>
                              <w:spacing w:val="7"/>
                              <w:sz w:val="18"/>
                            </w:rPr>
                            <w:t> </w:t>
                          </w:r>
                          <w:hyperlink r:id="rId2">
                            <w:r>
                              <w:rPr>
                                <w:spacing w:val="-2"/>
                                <w:sz w:val="18"/>
                              </w:rPr>
                              <w:t>www.arpat.toscana.it</w:t>
                            </w:r>
                          </w:hyperlink>
                          <w:r>
                            <w:rPr>
                              <w:spacing w:val="6"/>
                              <w:sz w:val="18"/>
                            </w:rPr>
                            <w:t> </w:t>
                          </w:r>
                          <w:r>
                            <w:rPr>
                              <w:spacing w:val="-10"/>
                              <w:sz w:val="18"/>
                            </w:rPr>
                            <w:t>-</w:t>
                          </w:r>
                        </w:p>
                        <w:p>
                          <w:pPr>
                            <w:spacing w:before="46"/>
                            <w:ind w:left="0" w:right="1" w:firstLine="0"/>
                            <w:jc w:val="center"/>
                            <w:rPr>
                              <w:sz w:val="21"/>
                            </w:rPr>
                          </w:pPr>
                          <w:hyperlink r:id="rId3">
                            <w:r>
                              <w:rPr>
                                <w:color w:val="0F1B6A"/>
                                <w:spacing w:val="-2"/>
                                <w:sz w:val="21"/>
                              </w:rPr>
                              <w:t>urp@arpat.toscana.it</w:t>
                            </w:r>
                          </w:hyperlink>
                        </w:p>
                      </w:txbxContent>
                    </wps:txbx>
                    <wps:bodyPr wrap="square" lIns="0" tIns="0" rIns="0" bIns="0" rtlCol="0">
                      <a:noAutofit/>
                    </wps:bodyPr>
                  </wps:wsp>
                </a:graphicData>
              </a:graphic>
            </wp:anchor>
          </w:drawing>
        </mc:Choice>
        <mc:Fallback>
          <w:pict>
            <v:shape style="position:absolute;margin-left:74.720871pt;margin-top:795.163757pt;width:445.85pt;height:28.2pt;mso-position-horizontal-relative:page;mso-position-vertical-relative:page;z-index:-15950848" type="#_x0000_t202" id="docshape12" filled="false" stroked="false">
              <v:textbox inset="0,0,0,0">
                <w:txbxContent>
                  <w:p>
                    <w:pPr>
                      <w:spacing w:before="14"/>
                      <w:ind w:left="1" w:right="1" w:firstLine="0"/>
                      <w:jc w:val="center"/>
                      <w:rPr>
                        <w:sz w:val="18"/>
                      </w:rPr>
                    </w:pPr>
                    <w:r>
                      <w:rPr>
                        <w:spacing w:val="-2"/>
                        <w:sz w:val="18"/>
                      </w:rPr>
                      <w:t>tel.</w:t>
                    </w:r>
                    <w:r>
                      <w:rPr>
                        <w:spacing w:val="6"/>
                        <w:sz w:val="18"/>
                      </w:rPr>
                      <w:t> </w:t>
                    </w:r>
                    <w:r>
                      <w:rPr>
                        <w:spacing w:val="-2"/>
                        <w:sz w:val="18"/>
                      </w:rPr>
                      <w:t>055.32061</w:t>
                    </w:r>
                    <w:r>
                      <w:rPr>
                        <w:spacing w:val="7"/>
                        <w:sz w:val="18"/>
                      </w:rPr>
                      <w:t> </w:t>
                    </w:r>
                    <w:r>
                      <w:rPr>
                        <w:spacing w:val="-2"/>
                        <w:sz w:val="18"/>
                      </w:rPr>
                      <w:t>-</w:t>
                    </w:r>
                    <w:r>
                      <w:rPr>
                        <w:spacing w:val="7"/>
                        <w:sz w:val="18"/>
                      </w:rPr>
                      <w:t> </w:t>
                    </w:r>
                    <w:r>
                      <w:rPr>
                        <w:spacing w:val="-2"/>
                        <w:sz w:val="18"/>
                      </w:rPr>
                      <w:t>PEC:</w:t>
                    </w:r>
                    <w:r>
                      <w:rPr>
                        <w:spacing w:val="6"/>
                        <w:sz w:val="18"/>
                      </w:rPr>
                      <w:t> </w:t>
                    </w:r>
                    <w:hyperlink r:id="rId1">
                      <w:r>
                        <w:rPr>
                          <w:color w:val="0F1B6A"/>
                          <w:spacing w:val="-2"/>
                          <w:sz w:val="21"/>
                        </w:rPr>
                        <w:t>arpat.protocollo@postacert.toscana.it</w:t>
                      </w:r>
                    </w:hyperlink>
                    <w:r>
                      <w:rPr>
                        <w:color w:val="0F1B6A"/>
                        <w:spacing w:val="-2"/>
                        <w:sz w:val="21"/>
                      </w:rPr>
                      <w:t> </w:t>
                    </w:r>
                    <w:r>
                      <w:rPr>
                        <w:spacing w:val="-2"/>
                        <w:sz w:val="18"/>
                      </w:rPr>
                      <w:t>-</w:t>
                    </w:r>
                    <w:r>
                      <w:rPr>
                        <w:spacing w:val="6"/>
                        <w:sz w:val="18"/>
                      </w:rPr>
                      <w:t> </w:t>
                    </w:r>
                    <w:r>
                      <w:rPr>
                        <w:spacing w:val="-2"/>
                        <w:sz w:val="18"/>
                      </w:rPr>
                      <w:t>p.iva</w:t>
                    </w:r>
                    <w:r>
                      <w:rPr>
                        <w:spacing w:val="8"/>
                        <w:sz w:val="18"/>
                      </w:rPr>
                      <w:t> </w:t>
                    </w:r>
                    <w:r>
                      <w:rPr>
                        <w:spacing w:val="-2"/>
                        <w:sz w:val="18"/>
                      </w:rPr>
                      <w:t>04686190481</w:t>
                    </w:r>
                    <w:r>
                      <w:rPr>
                        <w:spacing w:val="7"/>
                        <w:sz w:val="18"/>
                      </w:rPr>
                      <w:t> </w:t>
                    </w:r>
                    <w:r>
                      <w:rPr>
                        <w:spacing w:val="-2"/>
                        <w:sz w:val="18"/>
                      </w:rPr>
                      <w:t>-</w:t>
                    </w:r>
                    <w:r>
                      <w:rPr>
                        <w:spacing w:val="7"/>
                        <w:sz w:val="18"/>
                      </w:rPr>
                      <w:t> </w:t>
                    </w:r>
                    <w:hyperlink r:id="rId2">
                      <w:r>
                        <w:rPr>
                          <w:spacing w:val="-2"/>
                          <w:sz w:val="18"/>
                        </w:rPr>
                        <w:t>www.arpat.toscana.it</w:t>
                      </w:r>
                    </w:hyperlink>
                    <w:r>
                      <w:rPr>
                        <w:spacing w:val="6"/>
                        <w:sz w:val="18"/>
                      </w:rPr>
                      <w:t> </w:t>
                    </w:r>
                    <w:r>
                      <w:rPr>
                        <w:spacing w:val="-10"/>
                        <w:sz w:val="18"/>
                      </w:rPr>
                      <w:t>-</w:t>
                    </w:r>
                  </w:p>
                  <w:p>
                    <w:pPr>
                      <w:spacing w:before="46"/>
                      <w:ind w:left="0" w:right="1" w:firstLine="0"/>
                      <w:jc w:val="center"/>
                      <w:rPr>
                        <w:sz w:val="21"/>
                      </w:rPr>
                    </w:pPr>
                    <w:hyperlink r:id="rId3">
                      <w:r>
                        <w:rPr>
                          <w:color w:val="0F1B6A"/>
                          <w:spacing w:val="-2"/>
                          <w:sz w:val="21"/>
                        </w:rPr>
                        <w:t>urp@arpat.toscana.it</w:t>
                      </w:r>
                    </w:hyperlink>
                  </w:p>
                </w:txbxContent>
              </v:textbox>
              <w10:wrap type="none"/>
            </v:shape>
          </w:pict>
        </mc:Fallback>
      </mc:AlternateContent>
    </w: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w:drawing>
        <wp:anchor distT="0" distB="0" distL="0" distR="0" allowOverlap="1" layoutInCell="1" locked="0" behindDoc="1" simplePos="0" relativeHeight="487355904">
          <wp:simplePos x="0" y="0"/>
          <wp:positionH relativeFrom="page">
            <wp:posOffset>6686778</wp:posOffset>
          </wp:positionH>
          <wp:positionV relativeFrom="page">
            <wp:posOffset>213326</wp:posOffset>
          </wp:positionV>
          <wp:extent cx="332207" cy="545544"/>
          <wp:effectExtent l="0" t="0" r="0" b="0"/>
          <wp:wrapNone/>
          <wp:docPr id="8" name="Image 8"/>
          <wp:cNvGraphicFramePr>
            <a:graphicFrameLocks/>
          </wp:cNvGraphicFramePr>
          <a:graphic>
            <a:graphicData uri="http://schemas.openxmlformats.org/drawingml/2006/picture">
              <pic:pic>
                <pic:nvPicPr>
                  <pic:cNvPr id="8" name="Image 8"/>
                  <pic:cNvPicPr/>
                </pic:nvPicPr>
                <pic:blipFill>
                  <a:blip r:embed="rId1" cstate="print"/>
                  <a:stretch>
                    <a:fillRect/>
                  </a:stretch>
                </pic:blipFill>
                <pic:spPr>
                  <a:xfrm>
                    <a:off x="0" y="0"/>
                    <a:ext cx="332207" cy="545544"/>
                  </a:xfrm>
                  <a:prstGeom prst="rect">
                    <a:avLst/>
                  </a:prstGeom>
                </pic:spPr>
              </pic:pic>
            </a:graphicData>
          </a:graphic>
        </wp:anchor>
      </w:drawing>
    </w:r>
    <w:r>
      <w:rPr>
        <w:sz w:val="20"/>
      </w:rPr>
      <w:drawing>
        <wp:anchor distT="0" distB="0" distL="0" distR="0" allowOverlap="1" layoutInCell="1" locked="0" behindDoc="1" simplePos="0" relativeHeight="487356416">
          <wp:simplePos x="0" y="0"/>
          <wp:positionH relativeFrom="page">
            <wp:posOffset>536501</wp:posOffset>
          </wp:positionH>
          <wp:positionV relativeFrom="page">
            <wp:posOffset>255998</wp:posOffset>
          </wp:positionV>
          <wp:extent cx="758886" cy="502872"/>
          <wp:effectExtent l="0" t="0" r="0" b="0"/>
          <wp:wrapNone/>
          <wp:docPr id="9" name="Image 9"/>
          <wp:cNvGraphicFramePr>
            <a:graphicFrameLocks/>
          </wp:cNvGraphicFramePr>
          <a:graphic>
            <a:graphicData uri="http://schemas.openxmlformats.org/drawingml/2006/picture">
              <pic:pic>
                <pic:nvPicPr>
                  <pic:cNvPr id="9" name="Image 9"/>
                  <pic:cNvPicPr/>
                </pic:nvPicPr>
                <pic:blipFill>
                  <a:blip r:embed="rId2" cstate="print"/>
                  <a:stretch>
                    <a:fillRect/>
                  </a:stretch>
                </pic:blipFill>
                <pic:spPr>
                  <a:xfrm>
                    <a:off x="0" y="0"/>
                    <a:ext cx="758886" cy="502872"/>
                  </a:xfrm>
                  <a:prstGeom prst="rect">
                    <a:avLst/>
                  </a:prstGeom>
                </pic:spPr>
              </pic:pic>
            </a:graphicData>
          </a:graphic>
        </wp:anchor>
      </w:drawing>
    </w:r>
    <w:r>
      <w:rPr>
        <w:sz w:val="20"/>
      </w:rPr>
      <w:drawing>
        <wp:anchor distT="0" distB="0" distL="0" distR="0" allowOverlap="1" layoutInCell="1" locked="0" behindDoc="1" simplePos="0" relativeHeight="487356928">
          <wp:simplePos x="0" y="0"/>
          <wp:positionH relativeFrom="page">
            <wp:posOffset>3440963</wp:posOffset>
          </wp:positionH>
          <wp:positionV relativeFrom="page">
            <wp:posOffset>255998</wp:posOffset>
          </wp:positionV>
          <wp:extent cx="673548" cy="502872"/>
          <wp:effectExtent l="0" t="0" r="0" b="0"/>
          <wp:wrapNone/>
          <wp:docPr id="10" name="Image 10"/>
          <wp:cNvGraphicFramePr>
            <a:graphicFrameLocks/>
          </wp:cNvGraphicFramePr>
          <a:graphic>
            <a:graphicData uri="http://schemas.openxmlformats.org/drawingml/2006/picture">
              <pic:pic>
                <pic:nvPicPr>
                  <pic:cNvPr id="10" name="Image 10"/>
                  <pic:cNvPicPr/>
                </pic:nvPicPr>
                <pic:blipFill>
                  <a:blip r:embed="rId3" cstate="print"/>
                  <a:stretch>
                    <a:fillRect/>
                  </a:stretch>
                </pic:blipFill>
                <pic:spPr>
                  <a:xfrm>
                    <a:off x="0" y="0"/>
                    <a:ext cx="673548" cy="502872"/>
                  </a:xfrm>
                  <a:prstGeom prst="rect">
                    <a:avLst/>
                  </a:prstGeom>
                </pic:spPr>
              </pic:pic>
            </a:graphicData>
          </a:graphic>
        </wp:anchor>
      </w:drawing>
    </w:r>
  </w:p>
</w:hdr>
</file>

<file path=word/header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w:drawing>
        <wp:anchor distT="0" distB="0" distL="0" distR="0" allowOverlap="1" layoutInCell="1" locked="0" behindDoc="1" simplePos="0" relativeHeight="487358464">
          <wp:simplePos x="0" y="0"/>
          <wp:positionH relativeFrom="page">
            <wp:posOffset>6686778</wp:posOffset>
          </wp:positionH>
          <wp:positionV relativeFrom="page">
            <wp:posOffset>213326</wp:posOffset>
          </wp:positionV>
          <wp:extent cx="332207" cy="545544"/>
          <wp:effectExtent l="0" t="0" r="0" b="0"/>
          <wp:wrapNone/>
          <wp:docPr id="18" name="Image 18"/>
          <wp:cNvGraphicFramePr>
            <a:graphicFrameLocks/>
          </wp:cNvGraphicFramePr>
          <a:graphic>
            <a:graphicData uri="http://schemas.openxmlformats.org/drawingml/2006/picture">
              <pic:pic>
                <pic:nvPicPr>
                  <pic:cNvPr id="18" name="Image 18"/>
                  <pic:cNvPicPr/>
                </pic:nvPicPr>
                <pic:blipFill>
                  <a:blip r:embed="rId1" cstate="print"/>
                  <a:stretch>
                    <a:fillRect/>
                  </a:stretch>
                </pic:blipFill>
                <pic:spPr>
                  <a:xfrm>
                    <a:off x="0" y="0"/>
                    <a:ext cx="332207" cy="545544"/>
                  </a:xfrm>
                  <a:prstGeom prst="rect">
                    <a:avLst/>
                  </a:prstGeom>
                </pic:spPr>
              </pic:pic>
            </a:graphicData>
          </a:graphic>
        </wp:anchor>
      </w:drawing>
    </w:r>
    <w:r>
      <w:rPr>
        <w:sz w:val="20"/>
      </w:rPr>
      <w:drawing>
        <wp:anchor distT="0" distB="0" distL="0" distR="0" allowOverlap="1" layoutInCell="1" locked="0" behindDoc="1" simplePos="0" relativeHeight="487358976">
          <wp:simplePos x="0" y="0"/>
          <wp:positionH relativeFrom="page">
            <wp:posOffset>536501</wp:posOffset>
          </wp:positionH>
          <wp:positionV relativeFrom="page">
            <wp:posOffset>255998</wp:posOffset>
          </wp:positionV>
          <wp:extent cx="758886" cy="502872"/>
          <wp:effectExtent l="0" t="0" r="0" b="0"/>
          <wp:wrapNone/>
          <wp:docPr id="19" name="Image 19"/>
          <wp:cNvGraphicFramePr>
            <a:graphicFrameLocks/>
          </wp:cNvGraphicFramePr>
          <a:graphic>
            <a:graphicData uri="http://schemas.openxmlformats.org/drawingml/2006/picture">
              <pic:pic>
                <pic:nvPicPr>
                  <pic:cNvPr id="19" name="Image 19"/>
                  <pic:cNvPicPr/>
                </pic:nvPicPr>
                <pic:blipFill>
                  <a:blip r:embed="rId2" cstate="print"/>
                  <a:stretch>
                    <a:fillRect/>
                  </a:stretch>
                </pic:blipFill>
                <pic:spPr>
                  <a:xfrm>
                    <a:off x="0" y="0"/>
                    <a:ext cx="758886" cy="502872"/>
                  </a:xfrm>
                  <a:prstGeom prst="rect">
                    <a:avLst/>
                  </a:prstGeom>
                </pic:spPr>
              </pic:pic>
            </a:graphicData>
          </a:graphic>
        </wp:anchor>
      </w:drawing>
    </w:r>
    <w:r>
      <w:rPr>
        <w:sz w:val="20"/>
      </w:rPr>
      <w:drawing>
        <wp:anchor distT="0" distB="0" distL="0" distR="0" allowOverlap="1" layoutInCell="1" locked="0" behindDoc="1" simplePos="0" relativeHeight="487359488">
          <wp:simplePos x="0" y="0"/>
          <wp:positionH relativeFrom="page">
            <wp:posOffset>3440963</wp:posOffset>
          </wp:positionH>
          <wp:positionV relativeFrom="page">
            <wp:posOffset>255998</wp:posOffset>
          </wp:positionV>
          <wp:extent cx="673548" cy="502872"/>
          <wp:effectExtent l="0" t="0" r="0" b="0"/>
          <wp:wrapNone/>
          <wp:docPr id="20" name="Image 20"/>
          <wp:cNvGraphicFramePr>
            <a:graphicFrameLocks/>
          </wp:cNvGraphicFramePr>
          <a:graphic>
            <a:graphicData uri="http://schemas.openxmlformats.org/drawingml/2006/picture">
              <pic:pic>
                <pic:nvPicPr>
                  <pic:cNvPr id="20" name="Image 20"/>
                  <pic:cNvPicPr/>
                </pic:nvPicPr>
                <pic:blipFill>
                  <a:blip r:embed="rId3" cstate="print"/>
                  <a:stretch>
                    <a:fillRect/>
                  </a:stretch>
                </pic:blipFill>
                <pic:spPr>
                  <a:xfrm>
                    <a:off x="0" y="0"/>
                    <a:ext cx="673548" cy="502872"/>
                  </a:xfrm>
                  <a:prstGeom prst="rect">
                    <a:avLst/>
                  </a:prstGeom>
                </pic:spPr>
              </pic:pic>
            </a:graphicData>
          </a:graphic>
        </wp:anchor>
      </w:drawing>
    </w:r>
  </w:p>
</w:hdr>
</file>

<file path=word/header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w:drawing>
        <wp:anchor distT="0" distB="0" distL="0" distR="0" allowOverlap="1" layoutInCell="1" locked="0" behindDoc="1" simplePos="0" relativeHeight="487361024">
          <wp:simplePos x="0" y="0"/>
          <wp:positionH relativeFrom="page">
            <wp:posOffset>6686778</wp:posOffset>
          </wp:positionH>
          <wp:positionV relativeFrom="page">
            <wp:posOffset>213326</wp:posOffset>
          </wp:positionV>
          <wp:extent cx="332207" cy="545544"/>
          <wp:effectExtent l="0" t="0" r="0" b="0"/>
          <wp:wrapNone/>
          <wp:docPr id="25" name="Image 25"/>
          <wp:cNvGraphicFramePr>
            <a:graphicFrameLocks/>
          </wp:cNvGraphicFramePr>
          <a:graphic>
            <a:graphicData uri="http://schemas.openxmlformats.org/drawingml/2006/picture">
              <pic:pic>
                <pic:nvPicPr>
                  <pic:cNvPr id="25" name="Image 25"/>
                  <pic:cNvPicPr/>
                </pic:nvPicPr>
                <pic:blipFill>
                  <a:blip r:embed="rId1" cstate="print"/>
                  <a:stretch>
                    <a:fillRect/>
                  </a:stretch>
                </pic:blipFill>
                <pic:spPr>
                  <a:xfrm>
                    <a:off x="0" y="0"/>
                    <a:ext cx="332207" cy="545544"/>
                  </a:xfrm>
                  <a:prstGeom prst="rect">
                    <a:avLst/>
                  </a:prstGeom>
                </pic:spPr>
              </pic:pic>
            </a:graphicData>
          </a:graphic>
        </wp:anchor>
      </w:drawing>
    </w:r>
    <w:r>
      <w:rPr>
        <w:sz w:val="20"/>
      </w:rPr>
      <w:drawing>
        <wp:anchor distT="0" distB="0" distL="0" distR="0" allowOverlap="1" layoutInCell="1" locked="0" behindDoc="1" simplePos="0" relativeHeight="487361536">
          <wp:simplePos x="0" y="0"/>
          <wp:positionH relativeFrom="page">
            <wp:posOffset>536501</wp:posOffset>
          </wp:positionH>
          <wp:positionV relativeFrom="page">
            <wp:posOffset>255998</wp:posOffset>
          </wp:positionV>
          <wp:extent cx="758886" cy="502872"/>
          <wp:effectExtent l="0" t="0" r="0" b="0"/>
          <wp:wrapNone/>
          <wp:docPr id="26" name="Image 26"/>
          <wp:cNvGraphicFramePr>
            <a:graphicFrameLocks/>
          </wp:cNvGraphicFramePr>
          <a:graphic>
            <a:graphicData uri="http://schemas.openxmlformats.org/drawingml/2006/picture">
              <pic:pic>
                <pic:nvPicPr>
                  <pic:cNvPr id="26" name="Image 26"/>
                  <pic:cNvPicPr/>
                </pic:nvPicPr>
                <pic:blipFill>
                  <a:blip r:embed="rId2" cstate="print"/>
                  <a:stretch>
                    <a:fillRect/>
                  </a:stretch>
                </pic:blipFill>
                <pic:spPr>
                  <a:xfrm>
                    <a:off x="0" y="0"/>
                    <a:ext cx="758886" cy="502872"/>
                  </a:xfrm>
                  <a:prstGeom prst="rect">
                    <a:avLst/>
                  </a:prstGeom>
                </pic:spPr>
              </pic:pic>
            </a:graphicData>
          </a:graphic>
        </wp:anchor>
      </w:drawing>
    </w:r>
    <w:r>
      <w:rPr>
        <w:sz w:val="20"/>
      </w:rPr>
      <w:drawing>
        <wp:anchor distT="0" distB="0" distL="0" distR="0" allowOverlap="1" layoutInCell="1" locked="0" behindDoc="1" simplePos="0" relativeHeight="487362048">
          <wp:simplePos x="0" y="0"/>
          <wp:positionH relativeFrom="page">
            <wp:posOffset>3440963</wp:posOffset>
          </wp:positionH>
          <wp:positionV relativeFrom="page">
            <wp:posOffset>255998</wp:posOffset>
          </wp:positionV>
          <wp:extent cx="673548" cy="502872"/>
          <wp:effectExtent l="0" t="0" r="0" b="0"/>
          <wp:wrapNone/>
          <wp:docPr id="27" name="Image 27"/>
          <wp:cNvGraphicFramePr>
            <a:graphicFrameLocks/>
          </wp:cNvGraphicFramePr>
          <a:graphic>
            <a:graphicData uri="http://schemas.openxmlformats.org/drawingml/2006/picture">
              <pic:pic>
                <pic:nvPicPr>
                  <pic:cNvPr id="27" name="Image 27"/>
                  <pic:cNvPicPr/>
                </pic:nvPicPr>
                <pic:blipFill>
                  <a:blip r:embed="rId3" cstate="print"/>
                  <a:stretch>
                    <a:fillRect/>
                  </a:stretch>
                </pic:blipFill>
                <pic:spPr>
                  <a:xfrm>
                    <a:off x="0" y="0"/>
                    <a:ext cx="673548" cy="502872"/>
                  </a:xfrm>
                  <a:prstGeom prst="rect">
                    <a:avLst/>
                  </a:prstGeom>
                </pic:spPr>
              </pic:pic>
            </a:graphicData>
          </a:graphic>
        </wp:anchor>
      </w:drawing>
    </w:r>
  </w:p>
</w:hdr>
</file>

<file path=word/header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w:sz w:val="20"/>
      </w:rPr>
      <w:drawing>
        <wp:anchor distT="0" distB="0" distL="0" distR="0" allowOverlap="1" layoutInCell="1" locked="0" behindDoc="1" simplePos="0" relativeHeight="487363584">
          <wp:simplePos x="0" y="0"/>
          <wp:positionH relativeFrom="page">
            <wp:posOffset>6686778</wp:posOffset>
          </wp:positionH>
          <wp:positionV relativeFrom="page">
            <wp:posOffset>213326</wp:posOffset>
          </wp:positionV>
          <wp:extent cx="332207" cy="545544"/>
          <wp:effectExtent l="0" t="0" r="0" b="0"/>
          <wp:wrapNone/>
          <wp:docPr id="30" name="Image 30"/>
          <wp:cNvGraphicFramePr>
            <a:graphicFrameLocks/>
          </wp:cNvGraphicFramePr>
          <a:graphic>
            <a:graphicData uri="http://schemas.openxmlformats.org/drawingml/2006/picture">
              <pic:pic>
                <pic:nvPicPr>
                  <pic:cNvPr id="30" name="Image 30"/>
                  <pic:cNvPicPr/>
                </pic:nvPicPr>
                <pic:blipFill>
                  <a:blip r:embed="rId1" cstate="print"/>
                  <a:stretch>
                    <a:fillRect/>
                  </a:stretch>
                </pic:blipFill>
                <pic:spPr>
                  <a:xfrm>
                    <a:off x="0" y="0"/>
                    <a:ext cx="332207" cy="545544"/>
                  </a:xfrm>
                  <a:prstGeom prst="rect">
                    <a:avLst/>
                  </a:prstGeom>
                </pic:spPr>
              </pic:pic>
            </a:graphicData>
          </a:graphic>
        </wp:anchor>
      </w:drawing>
    </w:r>
    <w:r>
      <w:rPr>
        <w:sz w:val="20"/>
      </w:rPr>
      <w:drawing>
        <wp:anchor distT="0" distB="0" distL="0" distR="0" allowOverlap="1" layoutInCell="1" locked="0" behindDoc="1" simplePos="0" relativeHeight="487364096">
          <wp:simplePos x="0" y="0"/>
          <wp:positionH relativeFrom="page">
            <wp:posOffset>536501</wp:posOffset>
          </wp:positionH>
          <wp:positionV relativeFrom="page">
            <wp:posOffset>255998</wp:posOffset>
          </wp:positionV>
          <wp:extent cx="758886" cy="502872"/>
          <wp:effectExtent l="0" t="0" r="0" b="0"/>
          <wp:wrapNone/>
          <wp:docPr id="31" name="Image 31"/>
          <wp:cNvGraphicFramePr>
            <a:graphicFrameLocks/>
          </wp:cNvGraphicFramePr>
          <a:graphic>
            <a:graphicData uri="http://schemas.openxmlformats.org/drawingml/2006/picture">
              <pic:pic>
                <pic:nvPicPr>
                  <pic:cNvPr id="31" name="Image 31"/>
                  <pic:cNvPicPr/>
                </pic:nvPicPr>
                <pic:blipFill>
                  <a:blip r:embed="rId2" cstate="print"/>
                  <a:stretch>
                    <a:fillRect/>
                  </a:stretch>
                </pic:blipFill>
                <pic:spPr>
                  <a:xfrm>
                    <a:off x="0" y="0"/>
                    <a:ext cx="758886" cy="502872"/>
                  </a:xfrm>
                  <a:prstGeom prst="rect">
                    <a:avLst/>
                  </a:prstGeom>
                </pic:spPr>
              </pic:pic>
            </a:graphicData>
          </a:graphic>
        </wp:anchor>
      </w:drawing>
    </w:r>
    <w:r>
      <w:rPr>
        <w:sz w:val="20"/>
      </w:rPr>
      <w:drawing>
        <wp:anchor distT="0" distB="0" distL="0" distR="0" allowOverlap="1" layoutInCell="1" locked="0" behindDoc="1" simplePos="0" relativeHeight="487364608">
          <wp:simplePos x="0" y="0"/>
          <wp:positionH relativeFrom="page">
            <wp:posOffset>3440963</wp:posOffset>
          </wp:positionH>
          <wp:positionV relativeFrom="page">
            <wp:posOffset>255998</wp:posOffset>
          </wp:positionV>
          <wp:extent cx="673548" cy="502872"/>
          <wp:effectExtent l="0" t="0" r="0" b="0"/>
          <wp:wrapNone/>
          <wp:docPr id="32" name="Image 32"/>
          <wp:cNvGraphicFramePr>
            <a:graphicFrameLocks/>
          </wp:cNvGraphicFramePr>
          <a:graphic>
            <a:graphicData uri="http://schemas.openxmlformats.org/drawingml/2006/picture">
              <pic:pic>
                <pic:nvPicPr>
                  <pic:cNvPr id="32" name="Image 32"/>
                  <pic:cNvPicPr/>
                </pic:nvPicPr>
                <pic:blipFill>
                  <a:blip r:embed="rId3" cstate="print"/>
                  <a:stretch>
                    <a:fillRect/>
                  </a:stretch>
                </pic:blipFill>
                <pic:spPr>
                  <a:xfrm>
                    <a:off x="0" y="0"/>
                    <a:ext cx="673548" cy="502872"/>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3">
    <w:multiLevelType w:val="hybridMultilevel"/>
    <w:lvl w:ilvl="0">
      <w:start w:val="1"/>
      <w:numFmt w:val="lowerLetter"/>
      <w:lvlText w:val="%1)"/>
      <w:lvlJc w:val="left"/>
      <w:pPr>
        <w:ind w:left="141" w:hanging="300"/>
        <w:jc w:val="left"/>
      </w:pPr>
      <w:rPr>
        <w:rFonts w:hint="default" w:ascii="Arial MT" w:hAnsi="Arial MT" w:eastAsia="Arial MT" w:cs="Arial MT"/>
        <w:b w:val="0"/>
        <w:bCs w:val="0"/>
        <w:i w:val="0"/>
        <w:iCs w:val="0"/>
        <w:spacing w:val="0"/>
        <w:w w:val="99"/>
        <w:sz w:val="24"/>
        <w:szCs w:val="24"/>
        <w:lang w:val="it-IT" w:eastAsia="en-US" w:bidi="ar-SA"/>
      </w:rPr>
    </w:lvl>
    <w:lvl w:ilvl="1">
      <w:start w:val="0"/>
      <w:numFmt w:val="bullet"/>
      <w:lvlText w:val="•"/>
      <w:lvlJc w:val="left"/>
      <w:pPr>
        <w:ind w:left="1231" w:hanging="300"/>
      </w:pPr>
      <w:rPr>
        <w:rFonts w:hint="default"/>
        <w:lang w:val="it-IT" w:eastAsia="en-US" w:bidi="ar-SA"/>
      </w:rPr>
    </w:lvl>
    <w:lvl w:ilvl="2">
      <w:start w:val="0"/>
      <w:numFmt w:val="bullet"/>
      <w:lvlText w:val="•"/>
      <w:lvlJc w:val="left"/>
      <w:pPr>
        <w:ind w:left="2322" w:hanging="300"/>
      </w:pPr>
      <w:rPr>
        <w:rFonts w:hint="default"/>
        <w:lang w:val="it-IT" w:eastAsia="en-US" w:bidi="ar-SA"/>
      </w:rPr>
    </w:lvl>
    <w:lvl w:ilvl="3">
      <w:start w:val="0"/>
      <w:numFmt w:val="bullet"/>
      <w:lvlText w:val="•"/>
      <w:lvlJc w:val="left"/>
      <w:pPr>
        <w:ind w:left="3413" w:hanging="300"/>
      </w:pPr>
      <w:rPr>
        <w:rFonts w:hint="default"/>
        <w:lang w:val="it-IT" w:eastAsia="en-US" w:bidi="ar-SA"/>
      </w:rPr>
    </w:lvl>
    <w:lvl w:ilvl="4">
      <w:start w:val="0"/>
      <w:numFmt w:val="bullet"/>
      <w:lvlText w:val="•"/>
      <w:lvlJc w:val="left"/>
      <w:pPr>
        <w:ind w:left="4504" w:hanging="300"/>
      </w:pPr>
      <w:rPr>
        <w:rFonts w:hint="default"/>
        <w:lang w:val="it-IT" w:eastAsia="en-US" w:bidi="ar-SA"/>
      </w:rPr>
    </w:lvl>
    <w:lvl w:ilvl="5">
      <w:start w:val="0"/>
      <w:numFmt w:val="bullet"/>
      <w:lvlText w:val="•"/>
      <w:lvlJc w:val="left"/>
      <w:pPr>
        <w:ind w:left="5595" w:hanging="300"/>
      </w:pPr>
      <w:rPr>
        <w:rFonts w:hint="default"/>
        <w:lang w:val="it-IT" w:eastAsia="en-US" w:bidi="ar-SA"/>
      </w:rPr>
    </w:lvl>
    <w:lvl w:ilvl="6">
      <w:start w:val="0"/>
      <w:numFmt w:val="bullet"/>
      <w:lvlText w:val="•"/>
      <w:lvlJc w:val="left"/>
      <w:pPr>
        <w:ind w:left="6686" w:hanging="300"/>
      </w:pPr>
      <w:rPr>
        <w:rFonts w:hint="default"/>
        <w:lang w:val="it-IT" w:eastAsia="en-US" w:bidi="ar-SA"/>
      </w:rPr>
    </w:lvl>
    <w:lvl w:ilvl="7">
      <w:start w:val="0"/>
      <w:numFmt w:val="bullet"/>
      <w:lvlText w:val="•"/>
      <w:lvlJc w:val="left"/>
      <w:pPr>
        <w:ind w:left="7777" w:hanging="300"/>
      </w:pPr>
      <w:rPr>
        <w:rFonts w:hint="default"/>
        <w:lang w:val="it-IT" w:eastAsia="en-US" w:bidi="ar-SA"/>
      </w:rPr>
    </w:lvl>
    <w:lvl w:ilvl="8">
      <w:start w:val="0"/>
      <w:numFmt w:val="bullet"/>
      <w:lvlText w:val="•"/>
      <w:lvlJc w:val="left"/>
      <w:pPr>
        <w:ind w:left="8868" w:hanging="300"/>
      </w:pPr>
      <w:rPr>
        <w:rFonts w:hint="default"/>
        <w:lang w:val="it-IT" w:eastAsia="en-US" w:bidi="ar-SA"/>
      </w:rPr>
    </w:lvl>
  </w:abstractNum>
  <w:abstractNum w:abstractNumId="2">
    <w:multiLevelType w:val="hybridMultilevel"/>
    <w:lvl w:ilvl="0">
      <w:start w:val="0"/>
      <w:numFmt w:val="bullet"/>
      <w:lvlText w:val="-"/>
      <w:lvlJc w:val="left"/>
      <w:pPr>
        <w:ind w:left="501" w:hanging="360"/>
      </w:pPr>
      <w:rPr>
        <w:rFonts w:hint="default" w:ascii="Arial MT" w:hAnsi="Arial MT" w:eastAsia="Arial MT" w:cs="Arial MT"/>
        <w:b w:val="0"/>
        <w:bCs w:val="0"/>
        <w:i w:val="0"/>
        <w:iCs w:val="0"/>
        <w:spacing w:val="0"/>
        <w:w w:val="99"/>
        <w:sz w:val="24"/>
        <w:szCs w:val="24"/>
        <w:lang w:val="it-IT" w:eastAsia="en-US" w:bidi="ar-SA"/>
      </w:rPr>
    </w:lvl>
    <w:lvl w:ilvl="1">
      <w:start w:val="0"/>
      <w:numFmt w:val="bullet"/>
      <w:lvlText w:val="•"/>
      <w:lvlJc w:val="left"/>
      <w:pPr>
        <w:ind w:left="1555" w:hanging="360"/>
      </w:pPr>
      <w:rPr>
        <w:rFonts w:hint="default"/>
        <w:lang w:val="it-IT" w:eastAsia="en-US" w:bidi="ar-SA"/>
      </w:rPr>
    </w:lvl>
    <w:lvl w:ilvl="2">
      <w:start w:val="0"/>
      <w:numFmt w:val="bullet"/>
      <w:lvlText w:val="•"/>
      <w:lvlJc w:val="left"/>
      <w:pPr>
        <w:ind w:left="2610" w:hanging="360"/>
      </w:pPr>
      <w:rPr>
        <w:rFonts w:hint="default"/>
        <w:lang w:val="it-IT" w:eastAsia="en-US" w:bidi="ar-SA"/>
      </w:rPr>
    </w:lvl>
    <w:lvl w:ilvl="3">
      <w:start w:val="0"/>
      <w:numFmt w:val="bullet"/>
      <w:lvlText w:val="•"/>
      <w:lvlJc w:val="left"/>
      <w:pPr>
        <w:ind w:left="3665" w:hanging="360"/>
      </w:pPr>
      <w:rPr>
        <w:rFonts w:hint="default"/>
        <w:lang w:val="it-IT" w:eastAsia="en-US" w:bidi="ar-SA"/>
      </w:rPr>
    </w:lvl>
    <w:lvl w:ilvl="4">
      <w:start w:val="0"/>
      <w:numFmt w:val="bullet"/>
      <w:lvlText w:val="•"/>
      <w:lvlJc w:val="left"/>
      <w:pPr>
        <w:ind w:left="4720" w:hanging="360"/>
      </w:pPr>
      <w:rPr>
        <w:rFonts w:hint="default"/>
        <w:lang w:val="it-IT" w:eastAsia="en-US" w:bidi="ar-SA"/>
      </w:rPr>
    </w:lvl>
    <w:lvl w:ilvl="5">
      <w:start w:val="0"/>
      <w:numFmt w:val="bullet"/>
      <w:lvlText w:val="•"/>
      <w:lvlJc w:val="left"/>
      <w:pPr>
        <w:ind w:left="5775" w:hanging="360"/>
      </w:pPr>
      <w:rPr>
        <w:rFonts w:hint="default"/>
        <w:lang w:val="it-IT" w:eastAsia="en-US" w:bidi="ar-SA"/>
      </w:rPr>
    </w:lvl>
    <w:lvl w:ilvl="6">
      <w:start w:val="0"/>
      <w:numFmt w:val="bullet"/>
      <w:lvlText w:val="•"/>
      <w:lvlJc w:val="left"/>
      <w:pPr>
        <w:ind w:left="6830" w:hanging="360"/>
      </w:pPr>
      <w:rPr>
        <w:rFonts w:hint="default"/>
        <w:lang w:val="it-IT" w:eastAsia="en-US" w:bidi="ar-SA"/>
      </w:rPr>
    </w:lvl>
    <w:lvl w:ilvl="7">
      <w:start w:val="0"/>
      <w:numFmt w:val="bullet"/>
      <w:lvlText w:val="•"/>
      <w:lvlJc w:val="left"/>
      <w:pPr>
        <w:ind w:left="7885" w:hanging="360"/>
      </w:pPr>
      <w:rPr>
        <w:rFonts w:hint="default"/>
        <w:lang w:val="it-IT" w:eastAsia="en-US" w:bidi="ar-SA"/>
      </w:rPr>
    </w:lvl>
    <w:lvl w:ilvl="8">
      <w:start w:val="0"/>
      <w:numFmt w:val="bullet"/>
      <w:lvlText w:val="•"/>
      <w:lvlJc w:val="left"/>
      <w:pPr>
        <w:ind w:left="8940" w:hanging="360"/>
      </w:pPr>
      <w:rPr>
        <w:rFonts w:hint="default"/>
        <w:lang w:val="it-IT" w:eastAsia="en-US" w:bidi="ar-SA"/>
      </w:rPr>
    </w:lvl>
  </w:abstractNum>
  <w:abstractNum w:abstractNumId="1">
    <w:multiLevelType w:val="hybridMultilevel"/>
    <w:lvl w:ilvl="0">
      <w:start w:val="0"/>
      <w:numFmt w:val="bullet"/>
      <w:lvlText w:val="-"/>
      <w:lvlJc w:val="left"/>
      <w:pPr>
        <w:ind w:left="288" w:hanging="147"/>
      </w:pPr>
      <w:rPr>
        <w:rFonts w:hint="default" w:ascii="Arial MT" w:hAnsi="Arial MT" w:eastAsia="Arial MT" w:cs="Arial MT"/>
        <w:b w:val="0"/>
        <w:bCs w:val="0"/>
        <w:i w:val="0"/>
        <w:iCs w:val="0"/>
        <w:spacing w:val="0"/>
        <w:w w:val="99"/>
        <w:sz w:val="24"/>
        <w:szCs w:val="24"/>
        <w:lang w:val="it-IT" w:eastAsia="en-US" w:bidi="ar-SA"/>
      </w:rPr>
    </w:lvl>
    <w:lvl w:ilvl="1">
      <w:start w:val="0"/>
      <w:numFmt w:val="bullet"/>
      <w:lvlText w:val="•"/>
      <w:lvlJc w:val="left"/>
      <w:pPr>
        <w:ind w:left="1357" w:hanging="147"/>
      </w:pPr>
      <w:rPr>
        <w:rFonts w:hint="default"/>
        <w:lang w:val="it-IT" w:eastAsia="en-US" w:bidi="ar-SA"/>
      </w:rPr>
    </w:lvl>
    <w:lvl w:ilvl="2">
      <w:start w:val="0"/>
      <w:numFmt w:val="bullet"/>
      <w:lvlText w:val="•"/>
      <w:lvlJc w:val="left"/>
      <w:pPr>
        <w:ind w:left="2434" w:hanging="147"/>
      </w:pPr>
      <w:rPr>
        <w:rFonts w:hint="default"/>
        <w:lang w:val="it-IT" w:eastAsia="en-US" w:bidi="ar-SA"/>
      </w:rPr>
    </w:lvl>
    <w:lvl w:ilvl="3">
      <w:start w:val="0"/>
      <w:numFmt w:val="bullet"/>
      <w:lvlText w:val="•"/>
      <w:lvlJc w:val="left"/>
      <w:pPr>
        <w:ind w:left="3511" w:hanging="147"/>
      </w:pPr>
      <w:rPr>
        <w:rFonts w:hint="default"/>
        <w:lang w:val="it-IT" w:eastAsia="en-US" w:bidi="ar-SA"/>
      </w:rPr>
    </w:lvl>
    <w:lvl w:ilvl="4">
      <w:start w:val="0"/>
      <w:numFmt w:val="bullet"/>
      <w:lvlText w:val="•"/>
      <w:lvlJc w:val="left"/>
      <w:pPr>
        <w:ind w:left="4588" w:hanging="147"/>
      </w:pPr>
      <w:rPr>
        <w:rFonts w:hint="default"/>
        <w:lang w:val="it-IT" w:eastAsia="en-US" w:bidi="ar-SA"/>
      </w:rPr>
    </w:lvl>
    <w:lvl w:ilvl="5">
      <w:start w:val="0"/>
      <w:numFmt w:val="bullet"/>
      <w:lvlText w:val="•"/>
      <w:lvlJc w:val="left"/>
      <w:pPr>
        <w:ind w:left="5665" w:hanging="147"/>
      </w:pPr>
      <w:rPr>
        <w:rFonts w:hint="default"/>
        <w:lang w:val="it-IT" w:eastAsia="en-US" w:bidi="ar-SA"/>
      </w:rPr>
    </w:lvl>
    <w:lvl w:ilvl="6">
      <w:start w:val="0"/>
      <w:numFmt w:val="bullet"/>
      <w:lvlText w:val="•"/>
      <w:lvlJc w:val="left"/>
      <w:pPr>
        <w:ind w:left="6742" w:hanging="147"/>
      </w:pPr>
      <w:rPr>
        <w:rFonts w:hint="default"/>
        <w:lang w:val="it-IT" w:eastAsia="en-US" w:bidi="ar-SA"/>
      </w:rPr>
    </w:lvl>
    <w:lvl w:ilvl="7">
      <w:start w:val="0"/>
      <w:numFmt w:val="bullet"/>
      <w:lvlText w:val="•"/>
      <w:lvlJc w:val="left"/>
      <w:pPr>
        <w:ind w:left="7819" w:hanging="147"/>
      </w:pPr>
      <w:rPr>
        <w:rFonts w:hint="default"/>
        <w:lang w:val="it-IT" w:eastAsia="en-US" w:bidi="ar-SA"/>
      </w:rPr>
    </w:lvl>
    <w:lvl w:ilvl="8">
      <w:start w:val="0"/>
      <w:numFmt w:val="bullet"/>
      <w:lvlText w:val="•"/>
      <w:lvlJc w:val="left"/>
      <w:pPr>
        <w:ind w:left="8896" w:hanging="147"/>
      </w:pPr>
      <w:rPr>
        <w:rFonts w:hint="default"/>
        <w:lang w:val="it-IT" w:eastAsia="en-US" w:bidi="ar-SA"/>
      </w:rPr>
    </w:lvl>
  </w:abstractNum>
  <w:abstractNum w:abstractNumId="0">
    <w:multiLevelType w:val="hybridMultilevel"/>
    <w:lvl w:ilvl="0">
      <w:start w:val="1"/>
      <w:numFmt w:val="decimal"/>
      <w:lvlText w:val="%1."/>
      <w:lvlJc w:val="left"/>
      <w:pPr>
        <w:ind w:left="861" w:hanging="720"/>
        <w:jc w:val="left"/>
      </w:pPr>
      <w:rPr>
        <w:rFonts w:hint="default" w:ascii="Arial" w:hAnsi="Arial" w:eastAsia="Arial" w:cs="Arial"/>
        <w:b/>
        <w:bCs/>
        <w:i w:val="0"/>
        <w:iCs w:val="0"/>
        <w:spacing w:val="-1"/>
        <w:w w:val="100"/>
        <w:sz w:val="28"/>
        <w:szCs w:val="28"/>
        <w:lang w:val="it-IT" w:eastAsia="en-US" w:bidi="ar-SA"/>
      </w:rPr>
    </w:lvl>
    <w:lvl w:ilvl="1">
      <w:start w:val="1"/>
      <w:numFmt w:val="decimal"/>
      <w:lvlText w:val="%1.%2"/>
      <w:lvlJc w:val="left"/>
      <w:pPr>
        <w:ind w:left="861" w:hanging="720"/>
        <w:jc w:val="left"/>
      </w:pPr>
      <w:rPr>
        <w:rFonts w:hint="default" w:ascii="Arial" w:hAnsi="Arial" w:eastAsia="Arial" w:cs="Arial"/>
        <w:b/>
        <w:bCs/>
        <w:i w:val="0"/>
        <w:iCs w:val="0"/>
        <w:spacing w:val="0"/>
        <w:w w:val="99"/>
        <w:sz w:val="24"/>
        <w:szCs w:val="24"/>
        <w:lang w:val="it-IT" w:eastAsia="en-US" w:bidi="ar-SA"/>
      </w:rPr>
    </w:lvl>
    <w:lvl w:ilvl="2">
      <w:start w:val="0"/>
      <w:numFmt w:val="bullet"/>
      <w:lvlText w:val="•"/>
      <w:lvlJc w:val="left"/>
      <w:pPr>
        <w:ind w:left="141" w:hanging="152"/>
      </w:pPr>
      <w:rPr>
        <w:rFonts w:hint="default" w:ascii="Arial MT" w:hAnsi="Arial MT" w:eastAsia="Arial MT" w:cs="Arial MT"/>
        <w:b w:val="0"/>
        <w:bCs w:val="0"/>
        <w:i w:val="0"/>
        <w:iCs w:val="0"/>
        <w:spacing w:val="0"/>
        <w:w w:val="99"/>
        <w:sz w:val="24"/>
        <w:szCs w:val="24"/>
        <w:lang w:val="it-IT" w:eastAsia="en-US" w:bidi="ar-SA"/>
      </w:rPr>
    </w:lvl>
    <w:lvl w:ilvl="3">
      <w:start w:val="0"/>
      <w:numFmt w:val="bullet"/>
      <w:lvlText w:val="•"/>
      <w:lvlJc w:val="left"/>
      <w:pPr>
        <w:ind w:left="3124" w:hanging="152"/>
      </w:pPr>
      <w:rPr>
        <w:rFonts w:hint="default"/>
        <w:lang w:val="it-IT" w:eastAsia="en-US" w:bidi="ar-SA"/>
      </w:rPr>
    </w:lvl>
    <w:lvl w:ilvl="4">
      <w:start w:val="0"/>
      <w:numFmt w:val="bullet"/>
      <w:lvlText w:val="•"/>
      <w:lvlJc w:val="left"/>
      <w:pPr>
        <w:ind w:left="4257" w:hanging="152"/>
      </w:pPr>
      <w:rPr>
        <w:rFonts w:hint="default"/>
        <w:lang w:val="it-IT" w:eastAsia="en-US" w:bidi="ar-SA"/>
      </w:rPr>
    </w:lvl>
    <w:lvl w:ilvl="5">
      <w:start w:val="0"/>
      <w:numFmt w:val="bullet"/>
      <w:lvlText w:val="•"/>
      <w:lvlJc w:val="left"/>
      <w:pPr>
        <w:ind w:left="5389" w:hanging="152"/>
      </w:pPr>
      <w:rPr>
        <w:rFonts w:hint="default"/>
        <w:lang w:val="it-IT" w:eastAsia="en-US" w:bidi="ar-SA"/>
      </w:rPr>
    </w:lvl>
    <w:lvl w:ilvl="6">
      <w:start w:val="0"/>
      <w:numFmt w:val="bullet"/>
      <w:lvlText w:val="•"/>
      <w:lvlJc w:val="left"/>
      <w:pPr>
        <w:ind w:left="6521" w:hanging="152"/>
      </w:pPr>
      <w:rPr>
        <w:rFonts w:hint="default"/>
        <w:lang w:val="it-IT" w:eastAsia="en-US" w:bidi="ar-SA"/>
      </w:rPr>
    </w:lvl>
    <w:lvl w:ilvl="7">
      <w:start w:val="0"/>
      <w:numFmt w:val="bullet"/>
      <w:lvlText w:val="•"/>
      <w:lvlJc w:val="left"/>
      <w:pPr>
        <w:ind w:left="7654" w:hanging="152"/>
      </w:pPr>
      <w:rPr>
        <w:rFonts w:hint="default"/>
        <w:lang w:val="it-IT" w:eastAsia="en-US" w:bidi="ar-SA"/>
      </w:rPr>
    </w:lvl>
    <w:lvl w:ilvl="8">
      <w:start w:val="0"/>
      <w:numFmt w:val="bullet"/>
      <w:lvlText w:val="•"/>
      <w:lvlJc w:val="left"/>
      <w:pPr>
        <w:ind w:left="8786" w:hanging="152"/>
      </w:pPr>
      <w:rPr>
        <w:rFonts w:hint="default"/>
        <w:lang w:val="it-IT" w:eastAsia="en-US" w:bidi="ar-SA"/>
      </w:rPr>
    </w:lvl>
  </w:abstract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MT" w:hAnsi="Arial MT" w:eastAsia="Arial MT" w:cs="Arial MT"/>
      <w:lang w:val="it-IT" w:eastAsia="en-US" w:bidi="ar-SA"/>
    </w:rPr>
  </w:style>
  <w:style w:styleId="BodyText" w:type="paragraph">
    <w:name w:val="Body Text"/>
    <w:basedOn w:val="Normal"/>
    <w:uiPriority w:val="1"/>
    <w:qFormat/>
    <w:pPr/>
    <w:rPr>
      <w:rFonts w:ascii="Arial MT" w:hAnsi="Arial MT" w:eastAsia="Arial MT" w:cs="Arial MT"/>
      <w:sz w:val="24"/>
      <w:szCs w:val="24"/>
      <w:lang w:val="it-IT" w:eastAsia="en-US" w:bidi="ar-SA"/>
    </w:rPr>
  </w:style>
  <w:style w:styleId="Heading1" w:type="paragraph">
    <w:name w:val="Heading 1"/>
    <w:basedOn w:val="Normal"/>
    <w:uiPriority w:val="1"/>
    <w:qFormat/>
    <w:pPr>
      <w:spacing w:before="239"/>
      <w:ind w:left="861" w:hanging="720"/>
      <w:outlineLvl w:val="1"/>
    </w:pPr>
    <w:rPr>
      <w:rFonts w:ascii="Arial" w:hAnsi="Arial" w:eastAsia="Arial" w:cs="Arial"/>
      <w:b/>
      <w:bCs/>
      <w:sz w:val="28"/>
      <w:szCs w:val="28"/>
      <w:lang w:val="it-IT" w:eastAsia="en-US" w:bidi="ar-SA"/>
    </w:rPr>
  </w:style>
  <w:style w:styleId="Heading2" w:type="paragraph">
    <w:name w:val="Heading 2"/>
    <w:basedOn w:val="Normal"/>
    <w:uiPriority w:val="1"/>
    <w:qFormat/>
    <w:pPr>
      <w:ind w:left="861" w:hanging="720"/>
      <w:outlineLvl w:val="2"/>
    </w:pPr>
    <w:rPr>
      <w:rFonts w:ascii="Arial" w:hAnsi="Arial" w:eastAsia="Arial" w:cs="Arial"/>
      <w:b/>
      <w:bCs/>
      <w:sz w:val="24"/>
      <w:szCs w:val="24"/>
      <w:lang w:val="it-IT" w:eastAsia="en-US" w:bidi="ar-SA"/>
    </w:rPr>
  </w:style>
  <w:style w:styleId="ListParagraph" w:type="paragraph">
    <w:name w:val="List Paragraph"/>
    <w:basedOn w:val="Normal"/>
    <w:uiPriority w:val="1"/>
    <w:qFormat/>
    <w:pPr>
      <w:ind w:left="141"/>
      <w:jc w:val="both"/>
    </w:pPr>
    <w:rPr>
      <w:rFonts w:ascii="Arial MT" w:hAnsi="Arial MT" w:eastAsia="Arial MT" w:cs="Arial MT"/>
      <w:lang w:val="it-IT" w:eastAsia="en-US" w:bidi="ar-SA"/>
    </w:rPr>
  </w:style>
  <w:style w:styleId="TableParagraph" w:type="paragraph">
    <w:name w:val="Table Paragraph"/>
    <w:basedOn w:val="Normal"/>
    <w:uiPriority w:val="1"/>
    <w:qFormat/>
    <w:pPr/>
    <w:rPr>
      <w:rFonts w:ascii="Courier New" w:hAnsi="Courier New" w:eastAsia="Courier New" w:cs="Courier New"/>
      <w:lang w:val="it-IT"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image" Target="media/image2.jpeg"/><Relationship Id="rId7" Type="http://schemas.openxmlformats.org/officeDocument/2006/relationships/image" Target="media/image3.jpeg"/><Relationship Id="rId8" Type="http://schemas.openxmlformats.org/officeDocument/2006/relationships/hyperlink" Target="mailto:regionetoscana@postacert.toscana.it" TargetMode="External"/><Relationship Id="rId9" Type="http://schemas.openxmlformats.org/officeDocument/2006/relationships/hyperlink" Target="mailto:commune.campi-bisenzio@postacert.toscana.it" TargetMode="External"/><Relationship Id="rId10" Type="http://schemas.openxmlformats.org/officeDocument/2006/relationships/hyperlink" Target="mailto:direz.ambiente@pec.comune.fi.it" TargetMode="External"/><Relationship Id="rId11" Type="http://schemas.openxmlformats.org/officeDocument/2006/relationships/hyperlink" Target="mailto:sistematramviario@pec.comune.fi.it" TargetMode="External"/><Relationship Id="rId12" Type="http://schemas.openxmlformats.org/officeDocument/2006/relationships/hyperlink" Target="mailto:cittametropolitana.fi@postacert.toscana.it" TargetMode="External"/><Relationship Id="rId13" Type="http://schemas.openxmlformats.org/officeDocument/2006/relationships/hyperlink" Target="mailto:prevenzionefirenze.uslcentro@postacert.toscana.it" TargetMode="External"/><Relationship Id="rId14" Type="http://schemas.openxmlformats.org/officeDocument/2006/relationships/hyperlink" Target="http://www.arpat.toscana.it/" TargetMode="External"/><Relationship Id="rId15" Type="http://schemas.openxmlformats.org/officeDocument/2006/relationships/hyperlink" Target="mailto:urp@arpat.toscana.it" TargetMode="External"/><Relationship Id="rId16" Type="http://schemas.openxmlformats.org/officeDocument/2006/relationships/hyperlink" Target="mailto:arpat.protocollo@postacert.toscana.it" TargetMode="External"/><Relationship Id="rId17" Type="http://schemas.openxmlformats.org/officeDocument/2006/relationships/hyperlink" Target="http://www.arpat.toscana.it/utilita/privacy" TargetMode="External"/><Relationship Id="rId18" Type="http://schemas.openxmlformats.org/officeDocument/2006/relationships/hyperlink" Target="http://www.arpat.toscana.it/qualita" TargetMode="External"/><Relationship Id="rId19" Type="http://schemas.openxmlformats.org/officeDocument/2006/relationships/hyperlink" Target="http://www.arpat.toscana.it/soddisfazione" TargetMode="External"/><Relationship Id="rId20" Type="http://schemas.openxmlformats.org/officeDocument/2006/relationships/header" Target="header1.xml"/><Relationship Id="rId21" Type="http://schemas.openxmlformats.org/officeDocument/2006/relationships/footer" Target="footer1.xml"/><Relationship Id="rId22" Type="http://schemas.openxmlformats.org/officeDocument/2006/relationships/image" Target="media/image7.jpeg"/><Relationship Id="rId23" Type="http://schemas.openxmlformats.org/officeDocument/2006/relationships/image" Target="media/image8.png"/><Relationship Id="rId24" Type="http://schemas.openxmlformats.org/officeDocument/2006/relationships/image" Target="media/image9.jpeg"/><Relationship Id="rId25" Type="http://schemas.openxmlformats.org/officeDocument/2006/relationships/image" Target="media/image10.png"/><Relationship Id="rId26" Type="http://schemas.openxmlformats.org/officeDocument/2006/relationships/image" Target="media/image11.png"/><Relationship Id="rId27" Type="http://schemas.openxmlformats.org/officeDocument/2006/relationships/header" Target="header2.xml"/><Relationship Id="rId28" Type="http://schemas.openxmlformats.org/officeDocument/2006/relationships/footer" Target="footer2.xml"/><Relationship Id="rId29" Type="http://schemas.openxmlformats.org/officeDocument/2006/relationships/image" Target="media/image12.png"/><Relationship Id="rId30" Type="http://schemas.openxmlformats.org/officeDocument/2006/relationships/image" Target="media/image13.png"/><Relationship Id="rId31" Type="http://schemas.openxmlformats.org/officeDocument/2006/relationships/header" Target="header3.xml"/><Relationship Id="rId32" Type="http://schemas.openxmlformats.org/officeDocument/2006/relationships/footer" Target="footer3.xml"/><Relationship Id="rId33" Type="http://schemas.openxmlformats.org/officeDocument/2006/relationships/header" Target="header4.xml"/><Relationship Id="rId34" Type="http://schemas.openxmlformats.org/officeDocument/2006/relationships/footer" Target="footer4.xml"/><Relationship Id="rId35" Type="http://schemas.openxmlformats.org/officeDocument/2006/relationships/numbering" Target="numbering.xml"/></Relationships>

</file>

<file path=word/_rels/footer1.xml.rels><?xml version="1.0" encoding="UTF-8" standalone="yes"?>
<Relationships xmlns="http://schemas.openxmlformats.org/package/2006/relationships"><Relationship Id="rId1" Type="http://schemas.openxmlformats.org/officeDocument/2006/relationships/hyperlink" Target="mailto:arpat.protocollo@postacert.toscana.it" TargetMode="External"/><Relationship Id="rId2" Type="http://schemas.openxmlformats.org/officeDocument/2006/relationships/hyperlink" Target="http://www.arpat.toscana.it/" TargetMode="External"/><Relationship Id="rId3" Type="http://schemas.openxmlformats.org/officeDocument/2006/relationships/hyperlink" Target="mailto:urp@arpat.toscana.it"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mailto:arpat.protocollo@postacert.toscana.it" TargetMode="External"/><Relationship Id="rId2" Type="http://schemas.openxmlformats.org/officeDocument/2006/relationships/hyperlink" Target="http://www.arpat.toscana.it/" TargetMode="External"/><Relationship Id="rId3" Type="http://schemas.openxmlformats.org/officeDocument/2006/relationships/hyperlink" Target="mailto:urp@arpat.toscana.it"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mailto:arpat.protocollo@postacert.toscana.it" TargetMode="External"/><Relationship Id="rId2" Type="http://schemas.openxmlformats.org/officeDocument/2006/relationships/hyperlink" Target="http://www.arpat.toscana.it/" TargetMode="External"/><Relationship Id="rId3" Type="http://schemas.openxmlformats.org/officeDocument/2006/relationships/hyperlink" Target="mailto:urp@arpat.toscana.it"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mailto:arpat.protocollo@postacert.toscana.it" TargetMode="External"/><Relationship Id="rId2" Type="http://schemas.openxmlformats.org/officeDocument/2006/relationships/hyperlink" Target="http://www.arpat.toscana.it/" TargetMode="External"/><Relationship Id="rId3" Type="http://schemas.openxmlformats.org/officeDocument/2006/relationships/hyperlink" Target="mailto:urp@arpat.toscana.i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 Id="rId2" Type="http://schemas.openxmlformats.org/officeDocument/2006/relationships/image" Target="media/image5.jpeg"/><Relationship Id="rId3"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 Id="rId2" Type="http://schemas.openxmlformats.org/officeDocument/2006/relationships/image" Target="media/image5.jpeg"/><Relationship Id="rId3" Type="http://schemas.openxmlformats.org/officeDocument/2006/relationships/image" Target="media/image6.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 Id="rId2" Type="http://schemas.openxmlformats.org/officeDocument/2006/relationships/image" Target="media/image5.jpeg"/><Relationship Id="rId3" Type="http://schemas.openxmlformats.org/officeDocument/2006/relationships/image" Target="media/image6.jpeg"/></Relationships>

</file>

<file path=word/_rels/header4.xml.rels><?xml version="1.0" encoding="UTF-8" standalone="yes"?>
<Relationships xmlns="http://schemas.openxmlformats.org/package/2006/relationships"><Relationship Id="rId1" Type="http://schemas.openxmlformats.org/officeDocument/2006/relationships/image" Target="media/image4.jpeg"/><Relationship Id="rId2" Type="http://schemas.openxmlformats.org/officeDocument/2006/relationships/image" Target="media/image5.jpeg"/><Relationship Id="rId3" Type="http://schemas.openxmlformats.org/officeDocument/2006/relationships/image" Target="media/image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p.marchi</dc:creator>
  <dc:title>PROT. E 46400 DEL 15-07-2025--Parere FI-1603_Tramvia_linea 4.2_242ter.pdf</dc:title>
  <dcterms:created xsi:type="dcterms:W3CDTF">2025-07-15T15:11:22Z</dcterms:created>
  <dcterms:modified xsi:type="dcterms:W3CDTF">2025-07-15T15:11:22Z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2025-07-15T00:00:00Z</vt:filetime>
  </property>
  <property fmtid="{D5CDD505-2E9C-101B-9397-08002B2CF9AE}" pid="3" name="Creator">
    <vt:lpwstr>PDFCreator Version 1.7.3</vt:lpwstr>
  </property>
  <property fmtid="{D5CDD505-2E9C-101B-9397-08002B2CF9AE}" pid="4" name="LastSaved">
    <vt:filetime>2025-07-15T00:00:00Z</vt:filetime>
  </property>
  <property fmtid="{D5CDD505-2E9C-101B-9397-08002B2CF9AE}" pid="5" name="Producer">
    <vt:lpwstr>GPL Ghostscript 9.10; modified using iTextSharp 5.2.1 (c) 1T3XT BVBA</vt:lpwstr>
  </property>
</Properties>
</file>